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D0764">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hint="eastAsia" w:ascii="微软雅黑" w:hAnsi="微软雅黑" w:eastAsia="微软雅黑" w:cs="微软雅黑"/>
          <w:sz w:val="44"/>
          <w:szCs w:val="44"/>
        </w:rPr>
      </w:pPr>
      <w:bookmarkStart w:id="0" w:name="_GoBack"/>
      <w:bookmarkEnd w:id="0"/>
      <w:r>
        <w:rPr>
          <w:rFonts w:hint="eastAsia" w:ascii="微软雅黑" w:hAnsi="微软雅黑" w:eastAsia="微软雅黑" w:cs="微软雅黑"/>
          <w:sz w:val="44"/>
          <w:szCs w:val="44"/>
          <w:lang w:val="en-US" w:eastAsia="zh-CN"/>
        </w:rPr>
        <w:t>平顶山市引进培育高层次创新</w:t>
      </w:r>
      <w:r>
        <w:rPr>
          <w:rFonts w:hint="eastAsia" w:ascii="微软雅黑" w:hAnsi="微软雅黑" w:eastAsia="微软雅黑" w:cs="微软雅黑"/>
          <w:sz w:val="44"/>
          <w:szCs w:val="44"/>
        </w:rPr>
        <w:t>领军人才</w:t>
      </w:r>
    </w:p>
    <w:p w14:paraId="6DDDECF4">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工作细则</w:t>
      </w:r>
    </w:p>
    <w:p w14:paraId="4A221B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（征求意见稿）</w:t>
      </w:r>
    </w:p>
    <w:p w14:paraId="7E303FF4">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微软雅黑" w:hAnsi="微软雅黑" w:eastAsia="微软雅黑" w:cs="微软雅黑"/>
          <w:sz w:val="34"/>
          <w:szCs w:val="34"/>
          <w:lang w:val="en-US" w:eastAsia="zh-CN"/>
        </w:rPr>
      </w:pPr>
      <w:r>
        <w:rPr>
          <w:rFonts w:hint="eastAsia" w:ascii="微软雅黑" w:hAnsi="微软雅黑" w:eastAsia="微软雅黑" w:cs="微软雅黑"/>
          <w:sz w:val="34"/>
          <w:szCs w:val="34"/>
        </w:rPr>
        <w:t xml:space="preserve">    </w:t>
      </w:r>
      <w:r>
        <w:rPr>
          <w:rFonts w:hint="eastAsia" w:ascii="微软雅黑" w:hAnsi="微软雅黑" w:eastAsia="微软雅黑" w:cs="微软雅黑"/>
          <w:sz w:val="34"/>
          <w:szCs w:val="34"/>
          <w:lang w:val="en-US" w:eastAsia="zh-CN"/>
        </w:rPr>
        <w:t xml:space="preserve">                    </w:t>
      </w:r>
    </w:p>
    <w:p w14:paraId="1D3D7015">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第一章 总则</w:t>
      </w:r>
    </w:p>
    <w:p w14:paraId="7C0676FB">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1"/>
        <w:jc w:val="both"/>
        <w:textAlignment w:val="auto"/>
        <w:rPr>
          <w:rFonts w:hint="eastAsia" w:ascii="微软雅黑" w:hAnsi="微软雅黑" w:eastAsia="微软雅黑" w:cs="微软雅黑"/>
          <w:b w:val="0"/>
          <w:bCs w:val="0"/>
          <w:color w:val="000000"/>
          <w:kern w:val="0"/>
          <w:sz w:val="32"/>
          <w:szCs w:val="32"/>
          <w:lang w:bidi="ar"/>
        </w:rPr>
      </w:pPr>
      <w:r>
        <w:rPr>
          <w:rFonts w:hint="eastAsia" w:ascii="微软雅黑" w:hAnsi="微软雅黑" w:eastAsia="微软雅黑" w:cs="微软雅黑"/>
          <w:kern w:val="0"/>
          <w:sz w:val="32"/>
          <w:szCs w:val="32"/>
          <w:lang w:val="en-US" w:eastAsia="zh-CN" w:bidi="ar"/>
        </w:rPr>
        <w:t>第一条 为全面落实省市关于人才工作战略部署，</w:t>
      </w:r>
      <w:r>
        <w:rPr>
          <w:rFonts w:hint="eastAsia" w:ascii="微软雅黑" w:hAnsi="微软雅黑" w:eastAsia="微软雅黑" w:cs="微软雅黑"/>
          <w:kern w:val="0"/>
          <w:sz w:val="32"/>
          <w:szCs w:val="32"/>
          <w:lang w:val="en-US" w:eastAsia="zh-CN" w:bidi="ar"/>
        </w:rPr>
        <w:t>广泛集聚</w:t>
      </w:r>
      <w:r>
        <w:rPr>
          <w:rFonts w:hint="eastAsia" w:ascii="微软雅黑" w:hAnsi="微软雅黑" w:eastAsia="微软雅黑" w:cs="微软雅黑"/>
          <w:kern w:val="0"/>
          <w:sz w:val="32"/>
          <w:szCs w:val="32"/>
          <w:lang w:val="en-US" w:eastAsia="zh-CN" w:bidi="ar"/>
        </w:rPr>
        <w:t xml:space="preserve">一批海内外掌握核心技术、拥有自主知识产权、能够引领和带动重点产业发展的创新领军人才，全力打造区域性人才中心和创新高地，推进我市科技创新人才队伍建设，制定本工作细则。 </w:t>
      </w:r>
      <w:r>
        <w:rPr>
          <w:rFonts w:hint="eastAsia" w:ascii="微软雅黑" w:hAnsi="微软雅黑" w:eastAsia="微软雅黑" w:cs="微软雅黑"/>
          <w:b w:val="0"/>
          <w:bCs w:val="0"/>
          <w:color w:val="000000"/>
          <w:kern w:val="0"/>
          <w:sz w:val="32"/>
          <w:szCs w:val="32"/>
          <w:lang w:bidi="ar"/>
        </w:rPr>
        <w:t xml:space="preserve"> </w:t>
      </w:r>
    </w:p>
    <w:p w14:paraId="09EAA4B6">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color w:val="000000"/>
          <w:kern w:val="0"/>
          <w:sz w:val="32"/>
          <w:szCs w:val="32"/>
          <w:lang w:eastAsia="zh-CN" w:bidi="ar"/>
        </w:rPr>
        <w:t>第二条</w:t>
      </w:r>
      <w:r>
        <w:rPr>
          <w:rFonts w:hint="eastAsia" w:ascii="微软雅黑" w:hAnsi="微软雅黑" w:eastAsia="微软雅黑" w:cs="微软雅黑"/>
          <w:b w:val="0"/>
          <w:bCs w:val="0"/>
          <w:color w:val="000000"/>
          <w:kern w:val="0"/>
          <w:sz w:val="32"/>
          <w:szCs w:val="32"/>
          <w:lang w:val="en-US" w:eastAsia="zh-CN" w:bidi="ar"/>
        </w:rPr>
        <w:t xml:space="preserve"> </w:t>
      </w:r>
      <w:r>
        <w:rPr>
          <w:rFonts w:hint="eastAsia" w:ascii="微软雅黑" w:hAnsi="微软雅黑" w:eastAsia="微软雅黑" w:cs="微软雅黑"/>
          <w:sz w:val="32"/>
          <w:szCs w:val="32"/>
          <w:lang w:val="en-US" w:eastAsia="zh-CN"/>
        </w:rPr>
        <w:t>紧密围绕平顶山市“7群12链”现代化产业体系建设和关键核心技术重点领域，积极推动高校、企业、科研院所、医院等单位采取灵活多样的方式引才育才，充分发挥人才在科技创新中的引领作用。</w:t>
      </w:r>
    </w:p>
    <w:p w14:paraId="6D669753">
      <w:pPr>
        <w:pStyle w:val="7"/>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微软雅黑" w:hAnsi="微软雅黑" w:eastAsia="微软雅黑" w:cs="微软雅黑"/>
          <w:sz w:val="32"/>
          <w:szCs w:val="32"/>
          <w:lang w:val="en-US" w:eastAsia="zh-CN"/>
        </w:rPr>
      </w:pPr>
    </w:p>
    <w:p w14:paraId="73BD4F61">
      <w:pPr>
        <w:pStyle w:val="4"/>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bCs/>
          <w:color w:val="auto"/>
          <w:kern w:val="0"/>
          <w:sz w:val="32"/>
          <w:szCs w:val="32"/>
          <w:lang w:eastAsia="zh-CN" w:bidi="ar"/>
        </w:rPr>
      </w:pPr>
      <w:r>
        <w:rPr>
          <w:rFonts w:hint="eastAsia" w:ascii="微软雅黑" w:hAnsi="微软雅黑" w:eastAsia="微软雅黑" w:cs="微软雅黑"/>
          <w:b/>
          <w:bCs/>
          <w:color w:val="auto"/>
          <w:kern w:val="0"/>
          <w:sz w:val="32"/>
          <w:szCs w:val="32"/>
          <w:lang w:val="en-US" w:eastAsia="zh-CN" w:bidi="ar"/>
        </w:rPr>
        <w:t xml:space="preserve">第二章 </w:t>
      </w:r>
      <w:r>
        <w:rPr>
          <w:rFonts w:hint="eastAsia" w:ascii="微软雅黑" w:hAnsi="微软雅黑" w:eastAsia="微软雅黑" w:cs="微软雅黑"/>
          <w:b/>
          <w:bCs/>
          <w:color w:val="auto"/>
          <w:kern w:val="0"/>
          <w:sz w:val="32"/>
          <w:szCs w:val="32"/>
          <w:lang w:eastAsia="zh-CN" w:bidi="ar"/>
        </w:rPr>
        <w:t>重点工作</w:t>
      </w:r>
    </w:p>
    <w:p w14:paraId="7EA3D0A5">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微软雅黑" w:hAnsi="微软雅黑" w:eastAsia="微软雅黑" w:cs="微软雅黑"/>
          <w:b w:val="0"/>
          <w:bCs w:val="0"/>
          <w:color w:val="auto"/>
          <w:kern w:val="0"/>
          <w:sz w:val="32"/>
          <w:szCs w:val="32"/>
          <w:lang w:val="en-US" w:eastAsia="zh-CN" w:bidi="ar"/>
        </w:rPr>
      </w:pPr>
      <w:r>
        <w:rPr>
          <w:rFonts w:hint="eastAsia" w:ascii="微软雅黑" w:hAnsi="微软雅黑" w:eastAsia="微软雅黑" w:cs="微软雅黑"/>
          <w:b w:val="0"/>
          <w:bCs w:val="0"/>
          <w:color w:val="auto"/>
          <w:sz w:val="32"/>
          <w:szCs w:val="32"/>
          <w:lang w:eastAsia="zh-CN"/>
        </w:rPr>
        <w:t>第三条</w:t>
      </w:r>
      <w:r>
        <w:rPr>
          <w:rFonts w:hint="eastAsia" w:ascii="微软雅黑" w:hAnsi="微软雅黑" w:eastAsia="微软雅黑" w:cs="微软雅黑"/>
          <w:b w:val="0"/>
          <w:bCs w:val="0"/>
          <w:color w:val="auto"/>
          <w:sz w:val="32"/>
          <w:szCs w:val="32"/>
          <w:lang w:val="en-US" w:eastAsia="zh-CN"/>
        </w:rPr>
        <w:t xml:space="preserve"> </w:t>
      </w:r>
      <w:r>
        <w:rPr>
          <w:rFonts w:hint="eastAsia" w:ascii="微软雅黑" w:hAnsi="微软雅黑" w:eastAsia="微软雅黑" w:cs="微软雅黑"/>
          <w:b w:val="0"/>
          <w:bCs w:val="0"/>
          <w:color w:val="auto"/>
          <w:sz w:val="32"/>
          <w:szCs w:val="32"/>
          <w:lang w:eastAsia="zh-CN"/>
        </w:rPr>
        <w:t>遴选一批</w:t>
      </w:r>
      <w:r>
        <w:rPr>
          <w:rFonts w:hint="eastAsia" w:ascii="微软雅黑" w:hAnsi="微软雅黑" w:eastAsia="微软雅黑" w:cs="微软雅黑"/>
          <w:b w:val="0"/>
          <w:bCs w:val="0"/>
          <w:color w:val="auto"/>
          <w:sz w:val="32"/>
          <w:szCs w:val="32"/>
          <w:lang w:eastAsia="zh-CN"/>
        </w:rPr>
        <w:t>科技创新</w:t>
      </w:r>
      <w:r>
        <w:rPr>
          <w:rFonts w:hint="eastAsia" w:ascii="微软雅黑" w:hAnsi="微软雅黑" w:eastAsia="微软雅黑" w:cs="微软雅黑"/>
          <w:b w:val="0"/>
          <w:bCs w:val="0"/>
          <w:color w:val="auto"/>
          <w:sz w:val="32"/>
          <w:szCs w:val="32"/>
          <w:lang w:eastAsia="zh-CN"/>
        </w:rPr>
        <w:t>领军人才。</w:t>
      </w:r>
      <w:r>
        <w:rPr>
          <w:rFonts w:hint="eastAsia" w:ascii="微软雅黑" w:hAnsi="微软雅黑" w:eastAsia="微软雅黑" w:cs="微软雅黑"/>
          <w:b w:val="0"/>
          <w:bCs w:val="0"/>
          <w:color w:val="auto"/>
          <w:kern w:val="0"/>
          <w:sz w:val="32"/>
          <w:szCs w:val="32"/>
          <w:lang w:val="en-US" w:eastAsia="zh-CN" w:bidi="ar"/>
        </w:rPr>
        <w:t>在</w:t>
      </w:r>
      <w:r>
        <w:rPr>
          <w:rFonts w:hint="eastAsia" w:ascii="微软雅黑" w:hAnsi="微软雅黑" w:eastAsia="微软雅黑" w:cs="微软雅黑"/>
          <w:b w:val="0"/>
          <w:bCs w:val="0"/>
          <w:color w:val="auto"/>
          <w:kern w:val="0"/>
          <w:sz w:val="32"/>
          <w:szCs w:val="32"/>
          <w:lang w:eastAsia="zh-CN" w:bidi="ar"/>
        </w:rPr>
        <w:t>承担</w:t>
      </w:r>
      <w:r>
        <w:rPr>
          <w:rFonts w:hint="eastAsia" w:ascii="微软雅黑" w:hAnsi="微软雅黑" w:eastAsia="微软雅黑" w:cs="微软雅黑"/>
          <w:b w:val="0"/>
          <w:bCs w:val="0"/>
          <w:color w:val="auto"/>
          <w:kern w:val="0"/>
          <w:sz w:val="32"/>
          <w:szCs w:val="32"/>
          <w:lang w:val="en-US" w:eastAsia="zh-CN" w:bidi="ar"/>
        </w:rPr>
        <w:t>省、市重大科技任务担纲领衔者中遴选</w:t>
      </w:r>
      <w:r>
        <w:rPr>
          <w:rFonts w:hint="eastAsia" w:ascii="微软雅黑" w:hAnsi="微软雅黑" w:eastAsia="微软雅黑" w:cs="微软雅黑"/>
          <w:b w:val="0"/>
          <w:bCs w:val="0"/>
          <w:color w:val="auto"/>
          <w:kern w:val="0"/>
          <w:sz w:val="32"/>
          <w:szCs w:val="32"/>
          <w:lang w:eastAsia="zh-CN" w:bidi="ar"/>
        </w:rPr>
        <w:t>一批</w:t>
      </w:r>
      <w:r>
        <w:rPr>
          <w:rFonts w:hint="eastAsia" w:ascii="微软雅黑" w:hAnsi="微软雅黑" w:eastAsia="微软雅黑" w:cs="微软雅黑"/>
          <w:b w:val="0"/>
          <w:bCs w:val="0"/>
          <w:color w:val="auto"/>
          <w:kern w:val="0"/>
          <w:sz w:val="32"/>
          <w:szCs w:val="32"/>
          <w:lang w:val="en-US" w:eastAsia="zh-CN" w:bidi="ar"/>
        </w:rPr>
        <w:t>有实力、能攻关、出成果的优秀科技</w:t>
      </w:r>
      <w:r>
        <w:rPr>
          <w:rFonts w:hint="eastAsia" w:ascii="微软雅黑" w:hAnsi="微软雅黑" w:eastAsia="微软雅黑" w:cs="微软雅黑"/>
          <w:b w:val="0"/>
          <w:bCs w:val="0"/>
          <w:color w:val="auto"/>
          <w:kern w:val="0"/>
          <w:sz w:val="32"/>
          <w:szCs w:val="32"/>
          <w:lang w:val="en-US" w:eastAsia="zh-CN" w:bidi="ar"/>
        </w:rPr>
        <w:t>创新</w:t>
      </w:r>
      <w:r>
        <w:rPr>
          <w:rFonts w:hint="eastAsia" w:ascii="微软雅黑" w:hAnsi="微软雅黑" w:eastAsia="微软雅黑" w:cs="微软雅黑"/>
          <w:b w:val="0"/>
          <w:bCs w:val="0"/>
          <w:color w:val="auto"/>
          <w:kern w:val="0"/>
          <w:sz w:val="32"/>
          <w:szCs w:val="32"/>
          <w:lang w:val="en-US" w:eastAsia="zh-CN" w:bidi="ar"/>
        </w:rPr>
        <w:t>领军人才</w:t>
      </w:r>
      <w:r>
        <w:rPr>
          <w:rFonts w:hint="eastAsia" w:ascii="微软雅黑" w:hAnsi="微软雅黑" w:eastAsia="微软雅黑" w:cs="微软雅黑"/>
          <w:b w:val="0"/>
          <w:bCs w:val="0"/>
          <w:color w:val="auto"/>
          <w:kern w:val="0"/>
          <w:sz w:val="32"/>
          <w:szCs w:val="32"/>
          <w:lang w:eastAsia="zh-CN" w:bidi="ar"/>
        </w:rPr>
        <w:t>,</w:t>
      </w:r>
      <w:r>
        <w:rPr>
          <w:rFonts w:hint="eastAsia" w:ascii="微软雅黑" w:hAnsi="微软雅黑" w:eastAsia="微软雅黑" w:cs="微软雅黑"/>
          <w:b w:val="0"/>
          <w:bCs w:val="0"/>
          <w:color w:val="auto"/>
          <w:kern w:val="0"/>
          <w:sz w:val="32"/>
          <w:szCs w:val="32"/>
          <w:lang w:val="en-US" w:eastAsia="zh-CN" w:bidi="ar"/>
        </w:rPr>
        <w:t>以项目为牵引，</w:t>
      </w:r>
      <w:r>
        <w:rPr>
          <w:rFonts w:hint="eastAsia" w:ascii="微软雅黑" w:hAnsi="微软雅黑" w:eastAsia="微软雅黑" w:cs="微软雅黑"/>
          <w:b w:val="0"/>
          <w:bCs w:val="0"/>
          <w:color w:val="auto"/>
          <w:kern w:val="0"/>
          <w:sz w:val="32"/>
          <w:szCs w:val="32"/>
          <w:lang w:eastAsia="zh-CN" w:bidi="ar"/>
        </w:rPr>
        <w:t>联合</w:t>
      </w:r>
      <w:r>
        <w:rPr>
          <w:rFonts w:hint="eastAsia" w:ascii="微软雅黑" w:hAnsi="微软雅黑" w:eastAsia="微软雅黑" w:cs="微软雅黑"/>
          <w:b w:val="0"/>
          <w:bCs w:val="0"/>
          <w:color w:val="auto"/>
          <w:kern w:val="0"/>
          <w:sz w:val="32"/>
          <w:szCs w:val="32"/>
          <w:lang w:val="en-US" w:eastAsia="zh-CN" w:bidi="ar"/>
        </w:rPr>
        <w:t>开展科研攻关，给予充分科研和经费使用自主权。</w:t>
      </w:r>
    </w:p>
    <w:p w14:paraId="1380F4D0">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微软雅黑" w:hAnsi="微软雅黑" w:eastAsia="微软雅黑" w:cs="微软雅黑"/>
          <w:b w:val="0"/>
          <w:bCs w:val="0"/>
          <w:color w:val="auto"/>
          <w:sz w:val="32"/>
          <w:szCs w:val="32"/>
          <w:lang w:val="en-US"/>
        </w:rPr>
      </w:pPr>
      <w:r>
        <w:rPr>
          <w:rFonts w:hint="eastAsia" w:ascii="微软雅黑" w:hAnsi="微软雅黑" w:eastAsia="微软雅黑" w:cs="微软雅黑"/>
          <w:b w:val="0"/>
          <w:bCs w:val="0"/>
          <w:color w:val="auto"/>
          <w:kern w:val="2"/>
          <w:sz w:val="32"/>
          <w:szCs w:val="32"/>
          <w:lang w:val="en-US" w:eastAsia="zh-CN" w:bidi="ar-SA"/>
        </w:rPr>
        <w:t xml:space="preserve">第四条 </w:t>
      </w:r>
      <w:r>
        <w:rPr>
          <w:rFonts w:hint="eastAsia" w:ascii="微软雅黑" w:hAnsi="微软雅黑" w:eastAsia="微软雅黑" w:cs="微软雅黑"/>
          <w:b w:val="0"/>
          <w:bCs w:val="0"/>
          <w:color w:val="auto"/>
          <w:kern w:val="0"/>
          <w:sz w:val="32"/>
          <w:szCs w:val="32"/>
          <w:lang w:val="en-US" w:eastAsia="zh-CN" w:bidi="ar"/>
        </w:rPr>
        <w:t>发挥高能级创新平台引才作用</w:t>
      </w:r>
      <w:r>
        <w:rPr>
          <w:rFonts w:hint="eastAsia" w:ascii="微软雅黑" w:hAnsi="微软雅黑" w:eastAsia="微软雅黑" w:cs="微软雅黑"/>
          <w:b w:val="0"/>
          <w:bCs w:val="0"/>
          <w:color w:val="auto"/>
          <w:kern w:val="0"/>
          <w:sz w:val="32"/>
          <w:szCs w:val="32"/>
          <w:lang w:eastAsia="zh-CN" w:bidi="ar"/>
        </w:rPr>
        <w:t>。</w:t>
      </w:r>
      <w:r>
        <w:rPr>
          <w:rFonts w:hint="eastAsia" w:ascii="微软雅黑" w:hAnsi="微软雅黑" w:eastAsia="微软雅黑" w:cs="微软雅黑"/>
          <w:b w:val="0"/>
          <w:bCs w:val="0"/>
          <w:color w:val="auto"/>
          <w:sz w:val="32"/>
          <w:szCs w:val="32"/>
          <w:lang w:eastAsia="zh-CN"/>
        </w:rPr>
        <w:t>依托</w:t>
      </w:r>
      <w:r>
        <w:rPr>
          <w:rFonts w:hint="eastAsia" w:ascii="微软雅黑" w:hAnsi="微软雅黑" w:eastAsia="微软雅黑" w:cs="微软雅黑"/>
          <w:b w:val="0"/>
          <w:bCs w:val="0"/>
          <w:color w:val="auto"/>
          <w:sz w:val="32"/>
          <w:szCs w:val="32"/>
          <w:lang w:eastAsia="zh-CN"/>
        </w:rPr>
        <w:t>省级以上</w:t>
      </w:r>
      <w:r>
        <w:rPr>
          <w:rFonts w:hint="eastAsia" w:ascii="微软雅黑" w:hAnsi="微软雅黑" w:eastAsia="微软雅黑" w:cs="微软雅黑"/>
          <w:b w:val="0"/>
          <w:bCs w:val="0"/>
          <w:color w:val="auto"/>
          <w:sz w:val="32"/>
          <w:szCs w:val="32"/>
          <w:lang w:eastAsia="zh-CN"/>
        </w:rPr>
        <w:t>（</w:t>
      </w:r>
      <w:r>
        <w:rPr>
          <w:rFonts w:hint="eastAsia" w:ascii="微软雅黑" w:hAnsi="微软雅黑" w:eastAsia="微软雅黑" w:cs="微软雅黑"/>
          <w:b w:val="0"/>
          <w:bCs w:val="0"/>
          <w:color w:val="auto"/>
          <w:sz w:val="32"/>
          <w:szCs w:val="32"/>
          <w:lang w:eastAsia="zh-CN"/>
        </w:rPr>
        <w:t>重点</w:t>
      </w:r>
      <w:r>
        <w:rPr>
          <w:rFonts w:hint="eastAsia" w:ascii="微软雅黑" w:hAnsi="微软雅黑" w:eastAsia="微软雅黑" w:cs="微软雅黑"/>
          <w:b w:val="0"/>
          <w:bCs w:val="0"/>
          <w:color w:val="auto"/>
          <w:sz w:val="32"/>
          <w:szCs w:val="32"/>
          <w:lang w:eastAsia="zh-CN"/>
        </w:rPr>
        <w:t>）</w:t>
      </w:r>
      <w:r>
        <w:rPr>
          <w:rFonts w:hint="eastAsia" w:ascii="微软雅黑" w:hAnsi="微软雅黑" w:eastAsia="微软雅黑" w:cs="微软雅黑"/>
          <w:b w:val="0"/>
          <w:bCs w:val="0"/>
          <w:color w:val="auto"/>
          <w:sz w:val="32"/>
          <w:szCs w:val="32"/>
          <w:lang w:eastAsia="zh-CN"/>
        </w:rPr>
        <w:t>实验室、技术创新中心、</w:t>
      </w:r>
      <w:r>
        <w:rPr>
          <w:rFonts w:hint="eastAsia" w:ascii="微软雅黑" w:hAnsi="微软雅黑" w:eastAsia="微软雅黑" w:cs="微软雅黑"/>
          <w:b w:val="0"/>
          <w:bCs w:val="0"/>
          <w:color w:val="auto"/>
          <w:sz w:val="32"/>
          <w:szCs w:val="32"/>
          <w:lang w:val="en-US" w:eastAsia="zh-CN"/>
        </w:rPr>
        <w:t>中试基地</w:t>
      </w:r>
      <w:r>
        <w:rPr>
          <w:rFonts w:hint="eastAsia" w:ascii="微软雅黑" w:hAnsi="微软雅黑" w:eastAsia="微软雅黑" w:cs="微软雅黑"/>
          <w:b w:val="0"/>
          <w:bCs w:val="0"/>
          <w:color w:val="auto"/>
          <w:sz w:val="32"/>
          <w:szCs w:val="32"/>
          <w:lang w:eastAsia="zh-CN"/>
        </w:rPr>
        <w:t>、国际联合实验室；院士工作站、中原学者工作站；</w:t>
      </w:r>
      <w:r>
        <w:rPr>
          <w:rFonts w:hint="eastAsia" w:ascii="微软雅黑" w:hAnsi="微软雅黑" w:eastAsia="微软雅黑" w:cs="微软雅黑"/>
          <w:b w:val="0"/>
          <w:bCs w:val="0"/>
          <w:color w:val="auto"/>
          <w:sz w:val="32"/>
          <w:szCs w:val="32"/>
          <w:lang w:val="en-US" w:eastAsia="zh-CN"/>
        </w:rPr>
        <w:t>企业技术中心、</w:t>
      </w:r>
      <w:r>
        <w:rPr>
          <w:rFonts w:hint="eastAsia" w:ascii="微软雅黑" w:hAnsi="微软雅黑" w:eastAsia="微软雅黑" w:cs="微软雅黑"/>
          <w:b w:val="0"/>
          <w:bCs w:val="0"/>
          <w:color w:val="auto"/>
          <w:sz w:val="32"/>
          <w:szCs w:val="32"/>
          <w:lang w:eastAsia="zh-CN"/>
        </w:rPr>
        <w:t>产业创新中心；</w:t>
      </w:r>
      <w:r>
        <w:rPr>
          <w:rFonts w:hint="eastAsia" w:ascii="微软雅黑" w:hAnsi="微软雅黑" w:eastAsia="微软雅黑" w:cs="微软雅黑"/>
          <w:b w:val="0"/>
          <w:bCs w:val="0"/>
          <w:color w:val="auto"/>
          <w:sz w:val="32"/>
          <w:szCs w:val="32"/>
          <w:lang w:val="en-US" w:eastAsia="zh-CN"/>
        </w:rPr>
        <w:t>产业研究院</w:t>
      </w:r>
      <w:r>
        <w:rPr>
          <w:rFonts w:hint="eastAsia" w:ascii="微软雅黑" w:hAnsi="微软雅黑" w:eastAsia="微软雅黑" w:cs="微软雅黑"/>
          <w:b w:val="0"/>
          <w:bCs w:val="0"/>
          <w:color w:val="auto"/>
          <w:sz w:val="32"/>
          <w:szCs w:val="32"/>
          <w:lang w:eastAsia="zh-CN"/>
        </w:rPr>
        <w:t>、制造业创新中心</w:t>
      </w:r>
      <w:r>
        <w:rPr>
          <w:rFonts w:hint="eastAsia" w:ascii="微软雅黑" w:hAnsi="微软雅黑" w:eastAsia="微软雅黑" w:cs="微软雅黑"/>
          <w:b w:val="0"/>
          <w:bCs w:val="0"/>
          <w:color w:val="auto"/>
          <w:sz w:val="32"/>
          <w:szCs w:val="32"/>
          <w:lang w:val="en-US" w:eastAsia="zh-CN"/>
        </w:rPr>
        <w:t>；</w:t>
      </w:r>
      <w:r>
        <w:rPr>
          <w:rFonts w:hint="eastAsia" w:ascii="微软雅黑" w:hAnsi="微软雅黑" w:eastAsia="微软雅黑" w:cs="微软雅黑"/>
          <w:b w:val="0"/>
          <w:bCs w:val="0"/>
          <w:color w:val="auto"/>
          <w:sz w:val="32"/>
          <w:szCs w:val="32"/>
          <w:lang w:eastAsia="zh-CN"/>
        </w:rPr>
        <w:t>协同创新中心</w:t>
      </w:r>
      <w:r>
        <w:rPr>
          <w:rFonts w:hint="eastAsia" w:ascii="微软雅黑" w:hAnsi="微软雅黑" w:eastAsia="微软雅黑" w:cs="微软雅黑"/>
          <w:b w:val="0"/>
          <w:bCs w:val="0"/>
          <w:color w:val="auto"/>
          <w:sz w:val="32"/>
          <w:szCs w:val="32"/>
          <w:lang w:val="en-US" w:eastAsia="zh-CN"/>
        </w:rPr>
        <w:t>等高能级创新平台</w:t>
      </w:r>
      <w:r>
        <w:rPr>
          <w:rFonts w:hint="eastAsia" w:ascii="微软雅黑" w:hAnsi="微软雅黑" w:eastAsia="微软雅黑" w:cs="微软雅黑"/>
          <w:b w:val="0"/>
          <w:bCs w:val="0"/>
          <w:color w:val="auto"/>
          <w:sz w:val="32"/>
          <w:szCs w:val="32"/>
          <w:lang w:val="en-US" w:eastAsia="zh-CN"/>
        </w:rPr>
        <w:t>引进</w:t>
      </w:r>
      <w:r>
        <w:rPr>
          <w:rFonts w:hint="eastAsia" w:ascii="微软雅黑" w:hAnsi="微软雅黑" w:eastAsia="微软雅黑" w:cs="微软雅黑"/>
          <w:b w:val="0"/>
          <w:bCs w:val="0"/>
          <w:color w:val="auto"/>
          <w:sz w:val="32"/>
          <w:szCs w:val="32"/>
          <w:lang w:val="en-US" w:eastAsia="zh-CN"/>
        </w:rPr>
        <w:t>高层次科技领军人才，对平台</w:t>
      </w:r>
      <w:r>
        <w:rPr>
          <w:rFonts w:hint="eastAsia" w:ascii="微软雅黑" w:hAnsi="微软雅黑" w:eastAsia="微软雅黑" w:cs="微软雅黑"/>
          <w:b w:val="0"/>
          <w:bCs w:val="0"/>
          <w:color w:val="auto"/>
          <w:sz w:val="32"/>
          <w:szCs w:val="32"/>
          <w:lang w:val="en-US" w:eastAsia="zh-CN"/>
        </w:rPr>
        <w:t>建设做出突出贡献的</w:t>
      </w:r>
      <w:r>
        <w:rPr>
          <w:rFonts w:hint="eastAsia" w:ascii="微软雅黑" w:hAnsi="微软雅黑" w:eastAsia="微软雅黑" w:cs="微软雅黑"/>
          <w:b w:val="0"/>
          <w:bCs w:val="0"/>
          <w:color w:val="auto"/>
          <w:sz w:val="32"/>
          <w:szCs w:val="32"/>
          <w:lang w:val="en-US" w:eastAsia="zh-CN"/>
        </w:rPr>
        <w:t>领军</w:t>
      </w:r>
      <w:r>
        <w:rPr>
          <w:rFonts w:hint="eastAsia" w:ascii="微软雅黑" w:hAnsi="微软雅黑" w:eastAsia="微软雅黑" w:cs="微软雅黑"/>
          <w:b w:val="0"/>
          <w:bCs w:val="0"/>
          <w:color w:val="auto"/>
          <w:sz w:val="32"/>
          <w:szCs w:val="32"/>
          <w:lang w:val="en-US" w:eastAsia="zh-CN"/>
        </w:rPr>
        <w:t>人才，建设单位可从平台建设收入（包括财政支持经费）中给予相关奖励。</w:t>
      </w:r>
    </w:p>
    <w:p w14:paraId="41EE9415">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微软雅黑" w:hAnsi="微软雅黑" w:eastAsia="微软雅黑" w:cs="微软雅黑"/>
          <w:b w:val="0"/>
          <w:bCs w:val="0"/>
          <w:kern w:val="0"/>
          <w:sz w:val="32"/>
          <w:szCs w:val="32"/>
          <w:lang w:val="en-US" w:eastAsia="zh-CN" w:bidi="ar"/>
        </w:rPr>
      </w:pPr>
      <w:r>
        <w:rPr>
          <w:rFonts w:hint="eastAsia" w:ascii="微软雅黑" w:hAnsi="微软雅黑" w:eastAsia="微软雅黑" w:cs="微软雅黑"/>
          <w:b w:val="0"/>
          <w:bCs w:val="0"/>
          <w:color w:val="auto"/>
          <w:szCs w:val="32"/>
        </w:rPr>
        <w:t>第五条 参与高水平引智活动。</w:t>
      </w:r>
      <w:r>
        <w:rPr>
          <w:rFonts w:hint="eastAsia" w:ascii="微软雅黑" w:hAnsi="微软雅黑" w:eastAsia="微软雅黑" w:cs="微软雅黑"/>
          <w:b w:val="0"/>
          <w:bCs w:val="0"/>
          <w:color w:val="auto"/>
          <w:kern w:val="0"/>
          <w:szCs w:val="32"/>
          <w:lang w:bidi="ar"/>
        </w:rPr>
        <w:t xml:space="preserve">拓展引才聚智渠道，参与各类招才引智活动、项目路演活动，引进高端人才，吸引集聚领军人才团队，坚持产才融合，引进高水平人才项目，引领带动产业创新。举办创新创业大赛，围绕人工智能、生物医药等领域，加大宣传力度，动员并鼓励知名高校和人才参赛，搭建人才汇聚新擂台，不断提升区域产业影响力和投资知名度。加强与欧美同学会(留学人员联谊会)等组织对接，通过线上线下共同发力，引进海外高层次领军人才。 </w:t>
      </w:r>
      <w:r>
        <w:rPr>
          <w:rFonts w:hint="eastAsia" w:ascii="微软雅黑" w:hAnsi="微软雅黑" w:eastAsia="微软雅黑" w:cs="微软雅黑"/>
          <w:b w:val="0"/>
          <w:bCs w:val="0"/>
          <w:color w:val="FF0000"/>
          <w:kern w:val="0"/>
          <w:sz w:val="32"/>
          <w:szCs w:val="32"/>
          <w:lang w:val="en-US" w:eastAsia="zh-CN" w:bidi="ar"/>
        </w:rPr>
        <w:t xml:space="preserve"> </w:t>
      </w:r>
      <w:r>
        <w:rPr>
          <w:rFonts w:hint="eastAsia" w:ascii="微软雅黑" w:hAnsi="微软雅黑" w:eastAsia="微软雅黑" w:cs="微软雅黑"/>
          <w:b w:val="0"/>
          <w:bCs w:val="0"/>
          <w:kern w:val="0"/>
          <w:sz w:val="32"/>
          <w:szCs w:val="32"/>
          <w:lang w:val="en-US" w:eastAsia="zh-CN" w:bidi="ar"/>
        </w:rPr>
        <w:t xml:space="preserve">                                                                                                                                                                                                                                                                                                                                                                                                                                                                                                                                                                                                                                                                                                                       </w:t>
      </w:r>
    </w:p>
    <w:p w14:paraId="0B777795">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eastAsia" w:ascii="微软雅黑" w:hAnsi="微软雅黑" w:eastAsia="微软雅黑" w:cs="微软雅黑"/>
          <w:b w:val="0"/>
          <w:bCs w:val="0"/>
          <w:kern w:val="0"/>
          <w:sz w:val="32"/>
          <w:szCs w:val="32"/>
          <w:lang w:val="en-US" w:eastAsia="zh-CN" w:bidi="ar"/>
        </w:rPr>
      </w:pPr>
      <w:r>
        <w:rPr>
          <w:rFonts w:hint="eastAsia" w:ascii="微软雅黑" w:hAnsi="微软雅黑" w:eastAsia="微软雅黑" w:cs="微软雅黑"/>
          <w:b w:val="0"/>
          <w:bCs w:val="0"/>
          <w:kern w:val="2"/>
          <w:sz w:val="32"/>
          <w:szCs w:val="32"/>
          <w:lang w:val="en-US" w:eastAsia="zh-CN" w:bidi="ar-SA"/>
        </w:rPr>
        <w:t xml:space="preserve">第六条 </w:t>
      </w:r>
      <w:r>
        <w:rPr>
          <w:rFonts w:hint="eastAsia" w:ascii="微软雅黑" w:hAnsi="微软雅黑" w:eastAsia="微软雅黑" w:cs="微软雅黑"/>
          <w:b w:val="0"/>
          <w:bCs w:val="0"/>
          <w:kern w:val="2"/>
          <w:sz w:val="32"/>
          <w:szCs w:val="32"/>
          <w:lang w:eastAsia="zh-CN" w:bidi="ar-SA"/>
        </w:rPr>
        <w:t>为科技领军人才营造良好发展</w:t>
      </w:r>
      <w:r>
        <w:rPr>
          <w:rFonts w:hint="eastAsia" w:ascii="微软雅黑" w:hAnsi="微软雅黑" w:eastAsia="微软雅黑" w:cs="微软雅黑"/>
          <w:b w:val="0"/>
          <w:bCs w:val="0"/>
          <w:kern w:val="2"/>
          <w:sz w:val="32"/>
          <w:szCs w:val="32"/>
          <w:lang w:val="en-US" w:eastAsia="zh-CN" w:bidi="ar-SA"/>
        </w:rPr>
        <w:t>环境。</w:t>
      </w:r>
      <w:r>
        <w:rPr>
          <w:rFonts w:hint="eastAsia" w:ascii="微软雅黑" w:hAnsi="微软雅黑" w:eastAsia="微软雅黑" w:cs="微软雅黑"/>
          <w:b w:val="0"/>
          <w:bCs w:val="0"/>
          <w:kern w:val="0"/>
          <w:sz w:val="32"/>
          <w:szCs w:val="32"/>
          <w:lang w:val="en-US" w:eastAsia="zh-CN" w:bidi="ar"/>
        </w:rPr>
        <w:t>激发科技领军人才创新活力，尤其是释放传统事业单位科技人才活力，给人才松绑，创新薪酬、考核等关键制度，创设灵活的人才管理体制。激发人才创新活力，支持事业单位科研人员按照国家有关规定离岗创新</w:t>
      </w:r>
      <w:r>
        <w:rPr>
          <w:rFonts w:hint="eastAsia" w:ascii="微软雅黑" w:hAnsi="微软雅黑" w:eastAsia="微软雅黑" w:cs="微软雅黑"/>
          <w:b w:val="0"/>
          <w:bCs w:val="0"/>
          <w:kern w:val="0"/>
          <w:sz w:val="32"/>
          <w:szCs w:val="32"/>
          <w:lang w:eastAsia="zh-CN" w:bidi="ar"/>
        </w:rPr>
        <w:t>。</w:t>
      </w:r>
      <w:r>
        <w:rPr>
          <w:rFonts w:hint="eastAsia" w:ascii="微软雅黑" w:hAnsi="微软雅黑" w:eastAsia="微软雅黑" w:cs="微软雅黑"/>
          <w:b w:val="0"/>
          <w:bCs w:val="0"/>
          <w:kern w:val="0"/>
          <w:sz w:val="32"/>
          <w:szCs w:val="32"/>
          <w:lang w:val="en-US" w:eastAsia="zh-CN" w:bidi="ar"/>
        </w:rPr>
        <w:t>支持和鼓励高等学校、科研机构等选派科研能力强、拥有创新成果的青年科技人才，通过兼职创新、长期派驻、短期合作等方式，到基层和企业开展科技咨询、产品开发、成果转化、科学普及等服务，服务成效作为职称评审、职务晋升等的重要参考</w:t>
      </w:r>
      <w:r>
        <w:rPr>
          <w:rFonts w:hint="eastAsia" w:ascii="微软雅黑" w:hAnsi="微软雅黑" w:eastAsia="微软雅黑" w:cs="微软雅黑"/>
          <w:b w:val="0"/>
          <w:bCs w:val="0"/>
          <w:kern w:val="0"/>
          <w:sz w:val="32"/>
          <w:szCs w:val="32"/>
          <w:lang w:eastAsia="zh-CN" w:bidi="ar"/>
        </w:rPr>
        <w:t>。</w:t>
      </w:r>
      <w:r>
        <w:rPr>
          <w:rFonts w:hint="eastAsia" w:ascii="微软雅黑" w:hAnsi="微软雅黑" w:eastAsia="微软雅黑" w:cs="微软雅黑"/>
          <w:b w:val="0"/>
          <w:bCs w:val="0"/>
          <w:kern w:val="0"/>
          <w:sz w:val="32"/>
          <w:szCs w:val="32"/>
          <w:lang w:val="en-US" w:eastAsia="zh-CN" w:bidi="ar"/>
        </w:rPr>
        <w:t>创造条件为领军人才参与重点项目和重大工程、领衔一线生产难题攻关提供帮助。保护领军人才知识产权和技术创新成果转化权益。</w:t>
      </w:r>
    </w:p>
    <w:p w14:paraId="2EB4C139">
      <w:pPr>
        <w:pStyle w:val="2"/>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微软雅黑" w:hAnsi="微软雅黑" w:eastAsia="微软雅黑" w:cs="微软雅黑"/>
          <w:lang w:val="en-US" w:eastAsia="zh-CN"/>
        </w:rPr>
      </w:pPr>
    </w:p>
    <w:p w14:paraId="53085795">
      <w:pPr>
        <w:pStyle w:val="2"/>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kern w:val="0"/>
          <w:sz w:val="32"/>
          <w:szCs w:val="32"/>
          <w:lang w:val="en-US" w:eastAsia="zh-CN" w:bidi="ar"/>
        </w:rPr>
        <w:t>第三章 引进方式</w:t>
      </w:r>
    </w:p>
    <w:p w14:paraId="02451B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color w:val="000000"/>
          <w:sz w:val="32"/>
          <w:szCs w:val="32"/>
          <w:u w:val="none"/>
          <w:lang w:eastAsia="zh-CN"/>
        </w:rPr>
      </w:pPr>
      <w:r>
        <w:rPr>
          <w:rFonts w:hint="eastAsia" w:ascii="微软雅黑" w:hAnsi="微软雅黑" w:eastAsia="微软雅黑" w:cs="微软雅黑"/>
          <w:color w:val="000000"/>
          <w:sz w:val="32"/>
          <w:szCs w:val="32"/>
          <w:u w:val="none"/>
          <w:lang w:eastAsia="zh-CN"/>
        </w:rPr>
        <w:t>第七条</w:t>
      </w:r>
      <w:r>
        <w:rPr>
          <w:rFonts w:hint="eastAsia" w:ascii="微软雅黑" w:hAnsi="微软雅黑" w:eastAsia="微软雅黑" w:cs="微软雅黑"/>
          <w:color w:val="000000"/>
          <w:sz w:val="32"/>
          <w:szCs w:val="32"/>
          <w:u w:val="none"/>
          <w:lang w:val="en-US" w:eastAsia="zh-CN"/>
        </w:rPr>
        <w:t xml:space="preserve"> </w:t>
      </w:r>
      <w:r>
        <w:rPr>
          <w:rFonts w:hint="eastAsia" w:ascii="微软雅黑" w:hAnsi="微软雅黑" w:eastAsia="微软雅黑" w:cs="微软雅黑"/>
          <w:color w:val="000000"/>
          <w:sz w:val="32"/>
          <w:szCs w:val="32"/>
          <w:u w:val="none"/>
          <w:lang w:eastAsia="zh-CN"/>
        </w:rPr>
        <w:t>高层次人才引进采取全职引进和柔性引进相结合的方式。</w:t>
      </w:r>
    </w:p>
    <w:p w14:paraId="1FB4058B">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color w:val="000000"/>
          <w:sz w:val="32"/>
          <w:szCs w:val="32"/>
          <w:u w:val="none"/>
          <w:lang w:eastAsia="zh-CN"/>
        </w:rPr>
      </w:pPr>
      <w:r>
        <w:rPr>
          <w:rFonts w:hint="eastAsia" w:ascii="微软雅黑" w:hAnsi="微软雅黑" w:eastAsia="微软雅黑" w:cs="微软雅黑"/>
          <w:color w:val="000000"/>
          <w:sz w:val="32"/>
          <w:szCs w:val="32"/>
          <w:u w:val="none"/>
          <w:lang w:eastAsia="zh-CN"/>
        </w:rPr>
        <w:t>全职引进是指将人事关系转入我市，并与用人单位签订3年以上工作合同或协议。</w:t>
      </w:r>
    </w:p>
    <w:p w14:paraId="1ADED2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color w:val="000000"/>
          <w:sz w:val="32"/>
          <w:szCs w:val="32"/>
          <w:u w:val="none"/>
          <w:lang w:eastAsia="zh-CN"/>
        </w:rPr>
      </w:pPr>
      <w:r>
        <w:rPr>
          <w:rFonts w:hint="eastAsia" w:ascii="微软雅黑" w:hAnsi="微软雅黑" w:eastAsia="微软雅黑" w:cs="微软雅黑"/>
          <w:color w:val="000000"/>
          <w:sz w:val="32"/>
          <w:szCs w:val="32"/>
          <w:u w:val="none"/>
          <w:lang w:eastAsia="zh-CN"/>
        </w:rPr>
        <w:t>（二）柔性引进是指不转人事关系，通过项目合作、技术咨询、兼职服务等方式为我市经济社会发展服务。</w:t>
      </w:r>
    </w:p>
    <w:p w14:paraId="3A044BB2">
      <w:pPr>
        <w:keepNext w:val="0"/>
        <w:keepLines w:val="0"/>
        <w:pageBreakBefore w:val="0"/>
        <w:widowControl w:val="0"/>
        <w:kinsoku/>
        <w:wordWrap/>
        <w:overflowPunct/>
        <w:topLinePunct w:val="0"/>
        <w:autoSpaceDE/>
        <w:autoSpaceDN/>
        <w:bidi w:val="0"/>
        <w:adjustRightInd/>
        <w:snapToGrid/>
        <w:spacing w:line="580" w:lineRule="exact"/>
        <w:ind w:firstLine="680"/>
        <w:jc w:val="both"/>
        <w:textAlignment w:val="auto"/>
        <w:rPr>
          <w:rFonts w:hint="eastAsia" w:ascii="微软雅黑" w:hAnsi="微软雅黑" w:eastAsia="微软雅黑" w:cs="微软雅黑"/>
          <w:color w:val="000000"/>
          <w:sz w:val="32"/>
          <w:szCs w:val="32"/>
          <w:u w:val="none"/>
          <w:lang w:val="en-US" w:eastAsia="zh-CN"/>
        </w:rPr>
      </w:pPr>
      <w:r>
        <w:rPr>
          <w:rFonts w:hint="eastAsia" w:ascii="微软雅黑" w:hAnsi="微软雅黑" w:eastAsia="微软雅黑" w:cs="微软雅黑"/>
          <w:color w:val="000000"/>
          <w:sz w:val="32"/>
          <w:szCs w:val="32"/>
          <w:u w:val="none"/>
        </w:rPr>
        <w:t>第</w:t>
      </w:r>
      <w:r>
        <w:rPr>
          <w:rFonts w:hint="eastAsia" w:ascii="微软雅黑" w:hAnsi="微软雅黑" w:eastAsia="微软雅黑" w:cs="微软雅黑"/>
          <w:color w:val="000000"/>
          <w:sz w:val="32"/>
          <w:szCs w:val="32"/>
          <w:u w:val="none"/>
          <w:lang w:eastAsia="zh-CN"/>
        </w:rPr>
        <w:t>八</w:t>
      </w:r>
      <w:r>
        <w:rPr>
          <w:rFonts w:hint="eastAsia" w:ascii="微软雅黑" w:hAnsi="微软雅黑" w:eastAsia="微软雅黑" w:cs="微软雅黑"/>
          <w:color w:val="000000"/>
          <w:sz w:val="32"/>
          <w:szCs w:val="32"/>
          <w:u w:val="none"/>
        </w:rPr>
        <w:t>条</w:t>
      </w:r>
      <w:r>
        <w:rPr>
          <w:rFonts w:hint="eastAsia" w:ascii="微软雅黑" w:hAnsi="微软雅黑" w:eastAsia="微软雅黑" w:cs="微软雅黑"/>
          <w:color w:val="000000"/>
          <w:sz w:val="32"/>
          <w:szCs w:val="32"/>
          <w:u w:val="none"/>
          <w:lang w:val="en-US" w:eastAsia="zh-CN"/>
        </w:rPr>
        <w:t xml:space="preserve"> </w:t>
      </w:r>
      <w:r>
        <w:rPr>
          <w:rFonts w:hint="eastAsia" w:ascii="微软雅黑" w:hAnsi="微软雅黑" w:eastAsia="微软雅黑" w:cs="微软雅黑"/>
          <w:color w:val="000000"/>
          <w:sz w:val="32"/>
          <w:szCs w:val="32"/>
          <w:u w:val="none"/>
        </w:rPr>
        <w:t>引进高层次人才可采取个别引进、集中引进、自主引进等方式。若为“柔性”引进，须保证每年在</w:t>
      </w:r>
      <w:r>
        <w:rPr>
          <w:rFonts w:hint="eastAsia" w:ascii="微软雅黑" w:hAnsi="微软雅黑" w:eastAsia="微软雅黑" w:cs="微软雅黑"/>
          <w:color w:val="000000"/>
          <w:sz w:val="32"/>
          <w:szCs w:val="32"/>
          <w:u w:val="none"/>
          <w:lang w:eastAsia="zh-CN"/>
        </w:rPr>
        <w:t>引进单位</w:t>
      </w:r>
      <w:r>
        <w:rPr>
          <w:rFonts w:hint="eastAsia" w:ascii="微软雅黑" w:hAnsi="微软雅黑" w:eastAsia="微软雅黑" w:cs="微软雅黑"/>
          <w:color w:val="000000"/>
          <w:sz w:val="32"/>
          <w:szCs w:val="32"/>
          <w:u w:val="none"/>
        </w:rPr>
        <w:t>累计工作时间不少于3个月。</w:t>
      </w:r>
      <w:r>
        <w:rPr>
          <w:rFonts w:hint="eastAsia" w:ascii="微软雅黑" w:hAnsi="微软雅黑" w:eastAsia="微软雅黑" w:cs="微软雅黑"/>
          <w:color w:val="000000"/>
          <w:sz w:val="32"/>
          <w:szCs w:val="32"/>
          <w:u w:val="none"/>
          <w:lang w:val="en-US" w:eastAsia="zh-CN"/>
        </w:rPr>
        <w:t xml:space="preserve"> </w:t>
      </w:r>
    </w:p>
    <w:p w14:paraId="3FDC16E2">
      <w:pPr>
        <w:keepNext w:val="0"/>
        <w:keepLines w:val="0"/>
        <w:pageBreakBefore w:val="0"/>
        <w:widowControl w:val="0"/>
        <w:kinsoku/>
        <w:wordWrap/>
        <w:overflowPunct/>
        <w:topLinePunct w:val="0"/>
        <w:autoSpaceDE/>
        <w:autoSpaceDN/>
        <w:bidi w:val="0"/>
        <w:adjustRightInd/>
        <w:snapToGrid/>
        <w:spacing w:line="580" w:lineRule="exact"/>
        <w:ind w:firstLine="680"/>
        <w:jc w:val="both"/>
        <w:textAlignment w:val="auto"/>
        <w:rPr>
          <w:rFonts w:hint="eastAsia" w:ascii="微软雅黑" w:hAnsi="微软雅黑" w:eastAsia="微软雅黑" w:cs="微软雅黑"/>
          <w:color w:val="000000"/>
          <w:sz w:val="32"/>
          <w:szCs w:val="32"/>
          <w:u w:val="none"/>
          <w:lang w:val="en-US" w:eastAsia="zh-CN"/>
        </w:rPr>
      </w:pPr>
      <w:r>
        <w:rPr>
          <w:rFonts w:hint="eastAsia" w:ascii="微软雅黑" w:hAnsi="微软雅黑" w:eastAsia="微软雅黑" w:cs="微软雅黑"/>
          <w:color w:val="000000"/>
          <w:sz w:val="32"/>
          <w:szCs w:val="32"/>
          <w:u w:val="none"/>
        </w:rPr>
        <w:t>第</w:t>
      </w:r>
      <w:r>
        <w:rPr>
          <w:rFonts w:hint="eastAsia" w:ascii="微软雅黑" w:hAnsi="微软雅黑" w:eastAsia="微软雅黑" w:cs="微软雅黑"/>
          <w:color w:val="000000"/>
          <w:sz w:val="32"/>
          <w:szCs w:val="32"/>
          <w:u w:val="none"/>
          <w:lang w:eastAsia="zh-CN"/>
        </w:rPr>
        <w:t>九</w:t>
      </w:r>
      <w:r>
        <w:rPr>
          <w:rFonts w:hint="eastAsia" w:ascii="微软雅黑" w:hAnsi="微软雅黑" w:eastAsia="微软雅黑" w:cs="微软雅黑"/>
          <w:color w:val="000000"/>
          <w:sz w:val="32"/>
          <w:szCs w:val="32"/>
          <w:u w:val="none"/>
        </w:rPr>
        <w:t>条</w:t>
      </w:r>
      <w:r>
        <w:rPr>
          <w:rFonts w:hint="eastAsia" w:ascii="微软雅黑" w:hAnsi="微软雅黑" w:eastAsia="微软雅黑" w:cs="微软雅黑"/>
          <w:color w:val="000000"/>
          <w:sz w:val="32"/>
          <w:szCs w:val="32"/>
          <w:u w:val="none"/>
          <w:lang w:val="en-US" w:eastAsia="zh-CN"/>
        </w:rPr>
        <w:t xml:space="preserve"> </w:t>
      </w:r>
      <w:r>
        <w:rPr>
          <w:rFonts w:hint="eastAsia" w:ascii="微软雅黑" w:hAnsi="微软雅黑" w:eastAsia="微软雅黑" w:cs="微软雅黑"/>
          <w:color w:val="000000"/>
          <w:sz w:val="32"/>
          <w:szCs w:val="32"/>
          <w:u w:val="none"/>
          <w:lang w:eastAsia="zh-CN"/>
        </w:rPr>
        <w:t>鼓励各县区出台市场化引才激励政策，鼓励市场主体、社会力量参与人才引进，推动引才方式由“政府主导”向“市场主导”转变。</w:t>
      </w:r>
    </w:p>
    <w:p w14:paraId="2056B4B3">
      <w:pPr>
        <w:pStyle w:val="2"/>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微软雅黑" w:hAnsi="微软雅黑" w:eastAsia="微软雅黑" w:cs="微软雅黑"/>
          <w:lang w:val="en-US" w:eastAsia="zh-CN"/>
        </w:rPr>
      </w:pPr>
    </w:p>
    <w:p w14:paraId="7519F02B">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center"/>
        <w:textAlignment w:val="auto"/>
        <w:rPr>
          <w:rFonts w:hint="eastAsia" w:ascii="微软雅黑" w:hAnsi="微软雅黑" w:eastAsia="微软雅黑" w:cs="微软雅黑"/>
          <w:b/>
          <w:bCs/>
          <w:i w:val="0"/>
          <w:caps w:val="0"/>
          <w:color w:val="000000"/>
          <w:spacing w:val="0"/>
          <w:kern w:val="0"/>
          <w:sz w:val="32"/>
          <w:szCs w:val="32"/>
          <w:shd w:val="clear" w:color="auto" w:fill="FFFFFF"/>
          <w:lang w:val="en-US" w:eastAsia="zh-CN" w:bidi="ar"/>
        </w:rPr>
      </w:pPr>
      <w:r>
        <w:rPr>
          <w:rFonts w:hint="eastAsia" w:ascii="微软雅黑" w:hAnsi="微软雅黑" w:eastAsia="微软雅黑" w:cs="微软雅黑"/>
          <w:b/>
          <w:bCs/>
          <w:color w:val="000000"/>
          <w:kern w:val="0"/>
          <w:sz w:val="32"/>
          <w:szCs w:val="32"/>
          <w:lang w:eastAsia="zh-CN" w:bidi="ar"/>
        </w:rPr>
        <w:t>第四章</w:t>
      </w:r>
      <w:r>
        <w:rPr>
          <w:rFonts w:hint="eastAsia" w:ascii="微软雅黑" w:hAnsi="微软雅黑" w:eastAsia="微软雅黑" w:cs="微软雅黑"/>
          <w:b/>
          <w:bCs/>
          <w:color w:val="000000"/>
          <w:kern w:val="0"/>
          <w:sz w:val="32"/>
          <w:szCs w:val="32"/>
          <w:lang w:val="en-US" w:eastAsia="zh-CN" w:bidi="ar"/>
        </w:rPr>
        <w:t xml:space="preserve"> </w:t>
      </w:r>
      <w:r>
        <w:rPr>
          <w:rFonts w:hint="eastAsia" w:ascii="微软雅黑" w:hAnsi="微软雅黑" w:eastAsia="微软雅黑" w:cs="微软雅黑"/>
          <w:b/>
          <w:bCs/>
          <w:color w:val="000000"/>
          <w:kern w:val="0"/>
          <w:sz w:val="32"/>
          <w:szCs w:val="32"/>
          <w:lang w:eastAsia="zh-CN" w:bidi="ar"/>
        </w:rPr>
        <w:t>保障措施</w:t>
      </w:r>
    </w:p>
    <w:p w14:paraId="0904367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微软雅黑" w:hAnsi="微软雅黑" w:eastAsia="微软雅黑" w:cs="微软雅黑"/>
          <w:b w:val="0"/>
          <w:bCs w:val="0"/>
          <w:kern w:val="0"/>
          <w:sz w:val="32"/>
          <w:szCs w:val="32"/>
          <w:lang w:val="en-US" w:eastAsia="zh-CN" w:bidi="ar"/>
        </w:rPr>
      </w:pPr>
      <w:r>
        <w:rPr>
          <w:rFonts w:hint="eastAsia" w:ascii="微软雅黑" w:hAnsi="微软雅黑" w:eastAsia="微软雅黑" w:cs="微软雅黑"/>
          <w:b w:val="0"/>
          <w:bCs w:val="0"/>
          <w:sz w:val="32"/>
          <w:szCs w:val="32"/>
          <w:lang w:val="en-US" w:eastAsia="zh-CN"/>
        </w:rPr>
        <w:t>第十条 加强组织领导。</w:t>
      </w:r>
      <w:r>
        <w:rPr>
          <w:rFonts w:hint="eastAsia" w:ascii="微软雅黑" w:hAnsi="微软雅黑" w:eastAsia="微软雅黑" w:cs="微软雅黑"/>
          <w:b w:val="0"/>
          <w:bCs w:val="0"/>
          <w:kern w:val="0"/>
          <w:sz w:val="32"/>
          <w:szCs w:val="32"/>
          <w:lang w:val="en-US" w:eastAsia="zh-CN" w:bidi="ar"/>
        </w:rPr>
        <w:t>各相关单位要积极协调，深入企业、高校、科研机构开展政策咨询服务，定期召开会议进行专题研究部署，加强目标任务分解落实、组织协调和考核评价，推进方案实施。</w:t>
      </w:r>
    </w:p>
    <w:p w14:paraId="35FA008F">
      <w:pPr>
        <w:keepNext w:val="0"/>
        <w:keepLines w:val="0"/>
        <w:pageBreakBefore w:val="0"/>
        <w:kinsoku/>
        <w:wordWrap/>
        <w:overflowPunct/>
        <w:topLinePunct w:val="0"/>
        <w:autoSpaceDE/>
        <w:autoSpaceDN/>
        <w:bidi w:val="0"/>
        <w:adjustRightInd/>
        <w:snapToGrid/>
        <w:spacing w:line="580" w:lineRule="exact"/>
        <w:ind w:left="0" w:firstLine="642"/>
        <w:jc w:val="both"/>
        <w:textAlignment w:val="auto"/>
        <w:rPr>
          <w:rFonts w:hint="eastAsia" w:ascii="微软雅黑" w:hAnsi="微软雅黑" w:eastAsia="微软雅黑" w:cs="微软雅黑"/>
          <w:b w:val="0"/>
          <w:bCs w:val="0"/>
          <w:kern w:val="0"/>
          <w:sz w:val="32"/>
          <w:szCs w:val="32"/>
          <w:lang w:val="en-US" w:eastAsia="zh-CN" w:bidi="ar"/>
        </w:rPr>
      </w:pPr>
      <w:r>
        <w:rPr>
          <w:rFonts w:hint="eastAsia" w:ascii="微软雅黑" w:hAnsi="微软雅黑" w:eastAsia="微软雅黑" w:cs="微软雅黑"/>
          <w:b w:val="0"/>
          <w:bCs w:val="0"/>
          <w:i w:val="0"/>
          <w:caps w:val="0"/>
          <w:color w:val="auto"/>
          <w:spacing w:val="0"/>
          <w:kern w:val="0"/>
          <w:sz w:val="32"/>
          <w:szCs w:val="32"/>
          <w:shd w:val="clear" w:color="auto" w:fill="FFFFFF"/>
          <w:lang w:eastAsia="zh-CN" w:bidi="ar"/>
        </w:rPr>
        <w:t>第十一条</w:t>
      </w:r>
      <w:r>
        <w:rPr>
          <w:rFonts w:hint="eastAsia" w:ascii="微软雅黑" w:hAnsi="微软雅黑" w:eastAsia="微软雅黑" w:cs="微软雅黑"/>
          <w:b w:val="0"/>
          <w:bCs w:val="0"/>
          <w:i w:val="0"/>
          <w:caps w:val="0"/>
          <w:color w:val="auto"/>
          <w:spacing w:val="0"/>
          <w:kern w:val="0"/>
          <w:sz w:val="32"/>
          <w:szCs w:val="32"/>
          <w:shd w:val="clear" w:color="auto" w:fill="FFFFFF"/>
          <w:lang w:val="en-US" w:eastAsia="zh-CN" w:bidi="ar"/>
        </w:rPr>
        <w:t xml:space="preserve"> </w:t>
      </w:r>
      <w:r>
        <w:rPr>
          <w:rFonts w:hint="eastAsia" w:ascii="微软雅黑" w:hAnsi="微软雅黑" w:eastAsia="微软雅黑" w:cs="微软雅黑"/>
          <w:b w:val="0"/>
          <w:bCs w:val="0"/>
          <w:sz w:val="32"/>
          <w:szCs w:val="32"/>
          <w:lang w:eastAsia="zh-CN"/>
        </w:rPr>
        <w:t>赋予人才自主权。</w:t>
      </w:r>
      <w:r>
        <w:rPr>
          <w:rFonts w:hint="eastAsia" w:ascii="微软雅黑" w:hAnsi="微软雅黑" w:eastAsia="微软雅黑" w:cs="微软雅黑"/>
          <w:b w:val="0"/>
          <w:bCs w:val="0"/>
          <w:kern w:val="0"/>
          <w:sz w:val="32"/>
          <w:szCs w:val="32"/>
          <w:lang w:val="en-US" w:eastAsia="zh-CN" w:bidi="ar"/>
        </w:rPr>
        <w:t>重点推进人才自主权改革，构建“以人为本”的科研生态。推行弹性评价机制，建立以创新能力、实际贡献为导向的多元评价体系，破除“唯论文、唯职称”束缚。通过放权松绑，让科技人才真正成为创新主体，推动关键核心技术突破。</w:t>
      </w:r>
    </w:p>
    <w:p w14:paraId="6D4B2FB3">
      <w:pPr>
        <w:keepNext w:val="0"/>
        <w:keepLines w:val="0"/>
        <w:pageBreakBefore w:val="0"/>
        <w:kinsoku/>
        <w:wordWrap/>
        <w:overflowPunct/>
        <w:topLinePunct w:val="0"/>
        <w:autoSpaceDE/>
        <w:autoSpaceDN/>
        <w:bidi w:val="0"/>
        <w:adjustRightInd/>
        <w:snapToGrid/>
        <w:spacing w:line="580" w:lineRule="exact"/>
        <w:ind w:left="0" w:firstLine="642"/>
        <w:jc w:val="both"/>
        <w:textAlignment w:val="auto"/>
        <w:rPr>
          <w:rFonts w:hint="eastAsia" w:ascii="微软雅黑" w:hAnsi="微软雅黑" w:eastAsia="微软雅黑" w:cs="微软雅黑"/>
          <w:b w:val="0"/>
          <w:bCs w:val="0"/>
          <w:kern w:val="0"/>
          <w:sz w:val="32"/>
          <w:szCs w:val="32"/>
          <w:lang w:val="en-US" w:eastAsia="zh-CN" w:bidi="ar"/>
        </w:rPr>
      </w:pPr>
      <w:r>
        <w:rPr>
          <w:rFonts w:hint="eastAsia" w:ascii="微软雅黑" w:hAnsi="微软雅黑" w:eastAsia="微软雅黑" w:cs="微软雅黑"/>
          <w:b w:val="0"/>
          <w:bCs w:val="0"/>
          <w:i w:val="0"/>
          <w:caps w:val="0"/>
          <w:color w:val="auto"/>
          <w:spacing w:val="0"/>
          <w:kern w:val="0"/>
          <w:sz w:val="32"/>
          <w:szCs w:val="32"/>
          <w:shd w:val="clear" w:color="auto" w:fill="FFFFFF"/>
          <w:lang w:eastAsia="zh-CN" w:bidi="ar"/>
        </w:rPr>
        <w:t>第十二条</w:t>
      </w:r>
      <w:r>
        <w:rPr>
          <w:rFonts w:hint="eastAsia" w:ascii="微软雅黑" w:hAnsi="微软雅黑" w:eastAsia="微软雅黑" w:cs="微软雅黑"/>
          <w:b w:val="0"/>
          <w:bCs w:val="0"/>
          <w:i w:val="0"/>
          <w:caps w:val="0"/>
          <w:color w:val="auto"/>
          <w:spacing w:val="0"/>
          <w:kern w:val="0"/>
          <w:sz w:val="32"/>
          <w:szCs w:val="32"/>
          <w:shd w:val="clear" w:color="auto" w:fill="FFFFFF"/>
          <w:lang w:val="en-US" w:eastAsia="zh-CN" w:bidi="ar"/>
        </w:rPr>
        <w:t xml:space="preserve"> </w:t>
      </w:r>
      <w:r>
        <w:rPr>
          <w:rFonts w:hint="eastAsia" w:ascii="微软雅黑" w:hAnsi="微软雅黑" w:eastAsia="微软雅黑" w:cs="微软雅黑"/>
          <w:b w:val="0"/>
          <w:bCs w:val="0"/>
          <w:i w:val="0"/>
          <w:caps w:val="0"/>
          <w:color w:val="auto"/>
          <w:spacing w:val="0"/>
          <w:kern w:val="0"/>
          <w:sz w:val="32"/>
          <w:szCs w:val="32"/>
          <w:shd w:val="clear" w:color="auto" w:fill="FFFFFF"/>
          <w:lang w:eastAsia="zh-CN" w:bidi="ar"/>
        </w:rPr>
        <w:t>优化人才服务保障机制。</w:t>
      </w:r>
      <w:r>
        <w:rPr>
          <w:rFonts w:hint="eastAsia" w:ascii="微软雅黑" w:hAnsi="微软雅黑" w:eastAsia="微软雅黑" w:cs="微软雅黑"/>
          <w:b w:val="0"/>
          <w:bCs w:val="0"/>
          <w:kern w:val="0"/>
          <w:sz w:val="32"/>
          <w:szCs w:val="32"/>
          <w:lang w:val="en-US" w:eastAsia="zh-CN" w:bidi="ar"/>
        </w:rPr>
        <w:t>加强关键核心技术领域科技领军人才创新的人才梯队配套、科研条件配套、管理机制配套。在科研条件方面，挖掘和培养一批“知政策、精技术、会管理、懂金融、明法律、通市场、擅转化”的高素质科技成果转移转化人才，有效配置到关键核心技术攻关的科技成果转化和产业化各个关键环节；在管理机制方面，推动形成以信任为基础的科技领军人才使用机制，减轻科研人员填表、报销等事务性负担，深化事业单位职员制改革，通过专业化、职业化、国际化的管理释放领军人才创新活力。</w:t>
      </w:r>
    </w:p>
    <w:p w14:paraId="141CC78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color w:val="000000"/>
          <w:sz w:val="32"/>
          <w:szCs w:val="32"/>
          <w:u w:val="none"/>
          <w:lang w:eastAsia="zh-CN"/>
        </w:rPr>
      </w:pPr>
      <w:r>
        <w:rPr>
          <w:rFonts w:hint="eastAsia" w:ascii="微软雅黑" w:hAnsi="微软雅黑" w:eastAsia="微软雅黑" w:cs="微软雅黑"/>
          <w:b w:val="0"/>
          <w:bCs w:val="0"/>
          <w:kern w:val="0"/>
          <w:sz w:val="32"/>
          <w:szCs w:val="32"/>
          <w:lang w:val="en-US" w:eastAsia="zh-CN" w:bidi="ar"/>
        </w:rPr>
        <w:t xml:space="preserve">第十三条 </w:t>
      </w:r>
      <w:r>
        <w:rPr>
          <w:rFonts w:hint="eastAsia" w:ascii="微软雅黑" w:hAnsi="微软雅黑" w:eastAsia="微软雅黑" w:cs="微软雅黑"/>
          <w:color w:val="000000"/>
          <w:sz w:val="32"/>
          <w:szCs w:val="32"/>
          <w:u w:val="none"/>
          <w:lang w:eastAsia="zh-CN"/>
        </w:rPr>
        <w:t>全职新引进或新培养的高层次创新人才，按照</w:t>
      </w:r>
      <w:r>
        <w:rPr>
          <w:rFonts w:hint="eastAsia" w:ascii="微软雅黑" w:hAnsi="微软雅黑" w:eastAsia="微软雅黑" w:cs="微软雅黑"/>
          <w:sz w:val="32"/>
          <w:szCs w:val="32"/>
          <w:lang w:val="en-US" w:eastAsia="zh-CN"/>
        </w:rPr>
        <w:t>《关于深入推进“平顶山英才计划”加快建设区域性人才中心和创新高地若干措施》</w:t>
      </w:r>
      <w:r>
        <w:rPr>
          <w:rFonts w:hint="eastAsia" w:ascii="微软雅黑" w:hAnsi="微软雅黑" w:eastAsia="微软雅黑" w:cs="微软雅黑"/>
          <w:sz w:val="32"/>
          <w:szCs w:val="32"/>
          <w:lang w:val="en-US" w:eastAsia="zh-CN"/>
        </w:rPr>
        <w:t>（平人才〔2024〕2号），经认定，可享受住房保障、奖励补贴、配偶安置、子女入学、医疗保障等相应支持政策和待遇。</w:t>
      </w:r>
    </w:p>
    <w:p w14:paraId="3D74FD98">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微软雅黑" w:hAnsi="微软雅黑" w:eastAsia="微软雅黑" w:cs="微软雅黑"/>
          <w:sz w:val="32"/>
          <w:szCs w:val="32"/>
          <w:lang w:eastAsia="zh-CN"/>
        </w:rPr>
      </w:pPr>
    </w:p>
    <w:p w14:paraId="22B6E5D1">
      <w:pPr>
        <w:pStyle w:val="2"/>
        <w:keepNext w:val="0"/>
        <w:keepLines w:val="0"/>
        <w:pageBreakBefore w:val="0"/>
        <w:numPr>
          <w:ilvl w:val="0"/>
          <w:numId w:val="3"/>
        </w:numPr>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附则</w:t>
      </w:r>
    </w:p>
    <w:p w14:paraId="313CE1C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b w:val="0"/>
          <w:bCs w:val="0"/>
          <w:color w:val="000000"/>
          <w:sz w:val="32"/>
          <w:szCs w:val="32"/>
          <w:u w:val="none"/>
        </w:rPr>
      </w:pPr>
      <w:r>
        <w:rPr>
          <w:rFonts w:hint="eastAsia" w:ascii="微软雅黑" w:hAnsi="微软雅黑" w:eastAsia="微软雅黑" w:cs="微软雅黑"/>
          <w:sz w:val="32"/>
          <w:szCs w:val="32"/>
          <w:lang w:val="en-US" w:eastAsia="zh-CN"/>
        </w:rPr>
        <w:t xml:space="preserve">第十四条 </w:t>
      </w:r>
      <w:r>
        <w:rPr>
          <w:rFonts w:hint="eastAsia" w:ascii="微软雅黑" w:hAnsi="微软雅黑" w:eastAsia="微软雅黑" w:cs="微软雅黑"/>
          <w:b w:val="0"/>
          <w:bCs w:val="0"/>
          <w:i w:val="0"/>
          <w:iCs w:val="0"/>
          <w:caps w:val="0"/>
          <w:color w:val="000000"/>
          <w:spacing w:val="0"/>
          <w:sz w:val="32"/>
          <w:szCs w:val="32"/>
          <w:shd w:val="clear" w:color="auto" w:fill="FFFFFF"/>
        </w:rPr>
        <w:t>本</w:t>
      </w:r>
      <w:r>
        <w:rPr>
          <w:rFonts w:hint="eastAsia" w:ascii="微软雅黑" w:hAnsi="微软雅黑" w:eastAsia="微软雅黑" w:cs="微软雅黑"/>
          <w:b w:val="0"/>
          <w:bCs w:val="0"/>
          <w:i w:val="0"/>
          <w:iCs w:val="0"/>
          <w:caps w:val="0"/>
          <w:color w:val="000000"/>
          <w:spacing w:val="0"/>
          <w:sz w:val="32"/>
          <w:szCs w:val="32"/>
          <w:shd w:val="clear" w:color="auto" w:fill="FFFFFF"/>
          <w:lang w:eastAsia="zh-CN"/>
        </w:rPr>
        <w:t>方案</w:t>
      </w:r>
      <w:r>
        <w:rPr>
          <w:rFonts w:hint="eastAsia" w:ascii="微软雅黑" w:hAnsi="微软雅黑" w:eastAsia="微软雅黑" w:cs="微软雅黑"/>
          <w:b w:val="0"/>
          <w:bCs w:val="0"/>
          <w:i w:val="0"/>
          <w:iCs w:val="0"/>
          <w:caps w:val="0"/>
          <w:color w:val="000000"/>
          <w:spacing w:val="0"/>
          <w:sz w:val="32"/>
          <w:szCs w:val="32"/>
          <w:shd w:val="clear" w:color="auto" w:fill="FFFFFF"/>
        </w:rPr>
        <w:t>由</w:t>
      </w:r>
      <w:r>
        <w:rPr>
          <w:rFonts w:hint="eastAsia" w:ascii="微软雅黑" w:hAnsi="微软雅黑" w:eastAsia="微软雅黑" w:cs="微软雅黑"/>
          <w:b w:val="0"/>
          <w:bCs w:val="0"/>
          <w:i w:val="0"/>
          <w:iCs w:val="0"/>
          <w:caps w:val="0"/>
          <w:color w:val="000000"/>
          <w:spacing w:val="0"/>
          <w:sz w:val="32"/>
          <w:szCs w:val="32"/>
          <w:shd w:val="clear" w:color="auto" w:fill="FFFFFF"/>
          <w:lang w:eastAsia="zh-CN"/>
        </w:rPr>
        <w:t>市委</w:t>
      </w:r>
      <w:r>
        <w:rPr>
          <w:rFonts w:hint="eastAsia" w:ascii="微软雅黑" w:hAnsi="微软雅黑" w:eastAsia="微软雅黑" w:cs="微软雅黑"/>
          <w:b w:val="0"/>
          <w:bCs w:val="0"/>
          <w:i w:val="0"/>
          <w:iCs w:val="0"/>
          <w:caps w:val="0"/>
          <w:color w:val="000000"/>
          <w:spacing w:val="0"/>
          <w:sz w:val="32"/>
          <w:szCs w:val="32"/>
          <w:shd w:val="clear" w:color="auto" w:fill="FFFFFF"/>
        </w:rPr>
        <w:t>人才办、市科技局负责解释。</w:t>
      </w:r>
      <w:r>
        <w:rPr>
          <w:rFonts w:hint="eastAsia" w:ascii="微软雅黑" w:hAnsi="微软雅黑" w:eastAsia="微软雅黑" w:cs="微软雅黑"/>
          <w:b w:val="0"/>
          <w:bCs w:val="0"/>
          <w:color w:val="000000"/>
          <w:sz w:val="32"/>
          <w:szCs w:val="32"/>
          <w:u w:val="none"/>
          <w:lang w:val="en-US" w:eastAsia="zh-CN"/>
        </w:rPr>
        <w:t>本办法</w:t>
      </w:r>
      <w:r>
        <w:rPr>
          <w:rFonts w:hint="eastAsia" w:ascii="微软雅黑" w:hAnsi="微软雅黑" w:eastAsia="微软雅黑" w:cs="微软雅黑"/>
          <w:b w:val="0"/>
          <w:bCs w:val="0"/>
          <w:color w:val="000000"/>
          <w:sz w:val="32"/>
          <w:szCs w:val="32"/>
          <w:u w:val="none"/>
        </w:rPr>
        <w:t>自印发之日起施行。</w:t>
      </w:r>
    </w:p>
    <w:p w14:paraId="60E95A17">
      <w:pPr>
        <w:rPr>
          <w:rFonts w:hint="eastAsia" w:ascii="微软雅黑" w:hAnsi="微软雅黑" w:eastAsia="微软雅黑" w:cs="微软雅黑"/>
          <w:sz w:val="32"/>
          <w:szCs w:val="32"/>
        </w:rPr>
      </w:pPr>
    </w:p>
    <w:sectPr>
      <w:footerReference r:id="rId3"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6AF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63E59">
                          <w:pPr>
                            <w:pStyle w:val="5"/>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63E59">
                    <w:pPr>
                      <w:pStyle w:val="5"/>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F7AE4"/>
    <w:multiLevelType w:val="singleLevel"/>
    <w:tmpl w:val="8AEF7AE4"/>
    <w:lvl w:ilvl="0" w:tentative="0">
      <w:start w:val="5"/>
      <w:numFmt w:val="chineseCounting"/>
      <w:suff w:val="space"/>
      <w:lvlText w:val="第%1章"/>
      <w:lvlJc w:val="left"/>
      <w:rPr>
        <w:rFonts w:hint="eastAsia"/>
      </w:rPr>
    </w:lvl>
  </w:abstractNum>
  <w:abstractNum w:abstractNumId="1">
    <w:nsid w:val="EFF9BFAE"/>
    <w:multiLevelType w:val="singleLevel"/>
    <w:tmpl w:val="EFF9BFAE"/>
    <w:lvl w:ilvl="0" w:tentative="0">
      <w:start w:val="1"/>
      <w:numFmt w:val="chineseCounting"/>
      <w:suff w:val="nothing"/>
      <w:lvlText w:val="（%1）"/>
      <w:lvlJc w:val="left"/>
      <w:rPr>
        <w:rFonts w:hint="eastAsia"/>
      </w:rPr>
    </w:lvl>
  </w:abstractNum>
  <w:abstractNum w:abstractNumId="2">
    <w:nsid w:val="FEBE3366"/>
    <w:multiLevelType w:val="singleLevel"/>
    <w:tmpl w:val="FEBE3366"/>
    <w:lvl w:ilvl="0" w:tentative="0">
      <w:start w:val="1"/>
      <w:numFmt w:val="decimal"/>
      <w:pStyle w:val="4"/>
      <w:suff w:val="nothing"/>
      <w:lvlText w:val="%1．"/>
      <w:lvlJc w:val="left"/>
      <w:pPr>
        <w:ind w:left="0" w:firstLine="400"/>
      </w:pPr>
      <w:rPr>
        <w:rFonts w:hint="default" w:eastAsia="仿宋_GB2312"/>
        <w:sz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D7DE1"/>
    <w:rsid w:val="06676252"/>
    <w:rsid w:val="07BC27F4"/>
    <w:rsid w:val="09D93C30"/>
    <w:rsid w:val="0CB832EC"/>
    <w:rsid w:val="0EE139F9"/>
    <w:rsid w:val="0F3D6EB8"/>
    <w:rsid w:val="0F80198B"/>
    <w:rsid w:val="11372909"/>
    <w:rsid w:val="164E610E"/>
    <w:rsid w:val="182445A1"/>
    <w:rsid w:val="1D9829CA"/>
    <w:rsid w:val="1DCE4575"/>
    <w:rsid w:val="20AD018F"/>
    <w:rsid w:val="210F504D"/>
    <w:rsid w:val="21A810FD"/>
    <w:rsid w:val="24A3513A"/>
    <w:rsid w:val="24CC572F"/>
    <w:rsid w:val="25BF6CA0"/>
    <w:rsid w:val="27C84DF1"/>
    <w:rsid w:val="28F3548C"/>
    <w:rsid w:val="2900009D"/>
    <w:rsid w:val="29451AFF"/>
    <w:rsid w:val="2A227FF4"/>
    <w:rsid w:val="2C5B070C"/>
    <w:rsid w:val="2DE71976"/>
    <w:rsid w:val="2F012479"/>
    <w:rsid w:val="2FC16DE4"/>
    <w:rsid w:val="32543CE4"/>
    <w:rsid w:val="36C64EEC"/>
    <w:rsid w:val="37B92F56"/>
    <w:rsid w:val="38FF2B4C"/>
    <w:rsid w:val="39914E56"/>
    <w:rsid w:val="39B527DE"/>
    <w:rsid w:val="3A055B0F"/>
    <w:rsid w:val="3DC55016"/>
    <w:rsid w:val="3E502AD5"/>
    <w:rsid w:val="3F411326"/>
    <w:rsid w:val="3FCE1EB0"/>
    <w:rsid w:val="41C76C9D"/>
    <w:rsid w:val="43162488"/>
    <w:rsid w:val="44E338E0"/>
    <w:rsid w:val="45701A02"/>
    <w:rsid w:val="46FE4B82"/>
    <w:rsid w:val="486915F0"/>
    <w:rsid w:val="4AB4724C"/>
    <w:rsid w:val="4B121E1D"/>
    <w:rsid w:val="4C667968"/>
    <w:rsid w:val="4EB376FF"/>
    <w:rsid w:val="508027C3"/>
    <w:rsid w:val="558821CD"/>
    <w:rsid w:val="562356B7"/>
    <w:rsid w:val="57500440"/>
    <w:rsid w:val="57FC5D21"/>
    <w:rsid w:val="5A4911E9"/>
    <w:rsid w:val="5D3C099D"/>
    <w:rsid w:val="62A4228A"/>
    <w:rsid w:val="64AF37A1"/>
    <w:rsid w:val="67D31EFE"/>
    <w:rsid w:val="6A9E6B9C"/>
    <w:rsid w:val="6ACF2650"/>
    <w:rsid w:val="6B3709F5"/>
    <w:rsid w:val="6D771A05"/>
    <w:rsid w:val="6F0912E7"/>
    <w:rsid w:val="6FC018AC"/>
    <w:rsid w:val="6FFE19B0"/>
    <w:rsid w:val="716E6AA9"/>
    <w:rsid w:val="737E35A2"/>
    <w:rsid w:val="752A64AA"/>
    <w:rsid w:val="75D27E21"/>
    <w:rsid w:val="7766679F"/>
    <w:rsid w:val="78326D70"/>
    <w:rsid w:val="7916110B"/>
    <w:rsid w:val="7BF9CA9B"/>
    <w:rsid w:val="7C0E60D1"/>
    <w:rsid w:val="7CB85855"/>
    <w:rsid w:val="7D4F45BE"/>
    <w:rsid w:val="7DEB5F33"/>
    <w:rsid w:val="7E376CB2"/>
    <w:rsid w:val="97F3FA09"/>
    <w:rsid w:val="B9FE8FF7"/>
    <w:rsid w:val="BF7F6D1C"/>
    <w:rsid w:val="F7FBBFB1"/>
    <w:rsid w:val="FCD18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2"/>
    <w:qFormat/>
    <w:uiPriority w:val="0"/>
    <w:pPr>
      <w:spacing w:beforeAutospacing="0" w:afterAutospacing="0" w:line="560" w:lineRule="exact"/>
      <w:jc w:val="center"/>
      <w:outlineLvl w:val="0"/>
    </w:pPr>
    <w:rPr>
      <w:rFonts w:hint="eastAsia" w:ascii="方正小标宋简体" w:hAnsi="方正小标宋简体" w:eastAsia="方正小标宋简体" w:cs="方正小标宋简体"/>
      <w:kern w:val="0"/>
      <w:sz w:val="44"/>
      <w:szCs w:val="44"/>
      <w:lang w:bidi="ar"/>
    </w:rPr>
  </w:style>
  <w:style w:type="paragraph" w:styleId="2">
    <w:name w:val="heading 2"/>
    <w:basedOn w:val="1"/>
    <w:next w:val="1"/>
    <w:unhideWhenUsed/>
    <w:qFormat/>
    <w:uiPriority w:val="0"/>
    <w:pPr>
      <w:keepNext w:val="0"/>
      <w:widowControl w:val="0"/>
      <w:spacing w:beforeAutospacing="0" w:afterAutospacing="0" w:line="560" w:lineRule="exact"/>
      <w:ind w:firstLine="880" w:firstLineChars="200"/>
      <w:jc w:val="left"/>
      <w:outlineLvl w:val="1"/>
    </w:pPr>
    <w:rPr>
      <w:rFonts w:hint="eastAsia" w:ascii="宋体" w:hAnsi="宋体" w:eastAsia="黑体" w:cs="黑体"/>
      <w:sz w:val="32"/>
      <w:szCs w:val="32"/>
      <w:lang w:bidi="ar"/>
    </w:rPr>
  </w:style>
  <w:style w:type="paragraph" w:styleId="4">
    <w:name w:val="heading 3"/>
    <w:basedOn w:val="1"/>
    <w:next w:val="1"/>
    <w:unhideWhenUsed/>
    <w:qFormat/>
    <w:uiPriority w:val="0"/>
    <w:pPr>
      <w:keepNext w:val="0"/>
      <w:keepLines w:val="0"/>
      <w:numPr>
        <w:ilvl w:val="0"/>
        <w:numId w:val="1"/>
      </w:numPr>
      <w:spacing w:line="560" w:lineRule="exact"/>
      <w:ind w:firstLine="880" w:firstLineChars="200"/>
      <w:outlineLvl w:val="2"/>
    </w:pPr>
    <w:rPr>
      <w:rFonts w:eastAsia="仿宋_GB2312"/>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2015</Words>
  <Characters>2053</Characters>
  <Lines>0</Lines>
  <Paragraphs>0</Paragraphs>
  <TotalTime>1</TotalTime>
  <ScaleCrop>false</ScaleCrop>
  <LinksUpToDate>false</LinksUpToDate>
  <CharactersWithSpaces>2802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2025-06-06T15:06:00Z</dcterms:created>
  <dc:creator>15310</dc:creator>
  <cp:lastModifiedBy>Administrator</cp:lastModifiedBy>
  <cp:lastPrinted>2025-06-06T18:38:00Z</cp:lastPrinted>
  <dcterms:modified xsi:type="dcterms:W3CDTF">2025-06-10T08:09:57Z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F9BF24F8BDEA489A887B9C187F51D862_13</vt:lpwstr>
  </property>
  <property fmtid="{D5CDD505-2E9C-101B-9397-08002B2CF9AE}" pid="4" name="KSOTemplateDocerSaveRecord">
    <vt:lpwstr>eyJoZGlkIjoiZWNiMDZjNDE4NWZlNGFlZTE1MzczODg4NmIyMDc1ZWEifQ==</vt:lpwstr>
  </property>
</Properties>
</file>