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DA65A">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方正小标宋_GBK" w:cs="Times New Roman"/>
          <w:color w:val="000000" w:themeColor="text1"/>
          <w:sz w:val="44"/>
          <w:szCs w:val="44"/>
          <w:lang w:val="en-US" w:eastAsia="zh-CN"/>
        </w:rPr>
      </w:pPr>
      <w:r>
        <w:rPr>
          <w:rFonts w:hint="default" w:ascii="Times New Roman" w:hAnsi="Times New Roman" w:eastAsia="方正小标宋_GBK" w:cs="Times New Roman"/>
          <w:color w:val="000000" w:themeColor="text1"/>
          <w:sz w:val="44"/>
          <w:szCs w:val="44"/>
        </w:rPr>
        <w:t>河南省技术转移机构</w:t>
      </w:r>
      <w:r>
        <w:rPr>
          <w:rFonts w:hint="default" w:ascii="Times New Roman" w:hAnsi="Times New Roman" w:eastAsia="方正小标宋_GBK" w:cs="Times New Roman"/>
          <w:color w:val="000000" w:themeColor="text1"/>
          <w:sz w:val="44"/>
          <w:szCs w:val="44"/>
          <w:lang w:val="en-US" w:eastAsia="zh-CN"/>
        </w:rPr>
        <w:t>管理办法（试行）</w:t>
      </w:r>
    </w:p>
    <w:p w14:paraId="3ECC9B1E">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方正小标宋_GBK" w:cs="Times New Roman"/>
          <w:b/>
          <w:color w:val="000000" w:themeColor="text1"/>
          <w:sz w:val="32"/>
          <w:szCs w:val="32"/>
        </w:rPr>
      </w:pPr>
    </w:p>
    <w:p w14:paraId="64BD12A1">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黑体" w:cs="Times New Roman"/>
          <w:color w:val="000000" w:themeColor="text1"/>
          <w:kern w:val="0"/>
          <w:sz w:val="32"/>
          <w:szCs w:val="32"/>
        </w:rPr>
        <w:t>第一章  总  则</w:t>
      </w:r>
    </w:p>
    <w:p w14:paraId="5FB34749">
      <w:pPr>
        <w:pStyle w:val="9"/>
        <w:keepNext w:val="0"/>
        <w:keepLines w:val="0"/>
        <w:pageBreakBefore w:val="0"/>
        <w:widowControl w:val="0"/>
        <w:suppressLineNumbers w:val="0"/>
        <w:shd w:val="clear" w:color="auto" w:fill="FFFFFF"/>
        <w:kinsoku/>
        <w:wordWrap/>
        <w:overflowPunct/>
        <w:topLinePunct/>
        <w:autoSpaceDE/>
        <w:autoSpaceDN/>
        <w:bidi w:val="0"/>
        <w:adjustRightInd w:val="0"/>
        <w:snapToGrid w:val="0"/>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rPr>
      </w:pPr>
      <w:r>
        <w:rPr>
          <w:rFonts w:hint="default" w:ascii="Times New Roman" w:hAnsi="Times New Roman" w:eastAsia="仿宋_GB2312" w:cs="Times New Roman"/>
          <w:b/>
          <w:bCs/>
          <w:color w:val="000000" w:themeColor="text1"/>
          <w:kern w:val="0"/>
          <w:sz w:val="32"/>
          <w:szCs w:val="32"/>
        </w:rPr>
        <w:t>第一条</w:t>
      </w:r>
      <w:r>
        <w:rPr>
          <w:rFonts w:hint="eastAsia" w:ascii="Times New Roman" w:hAnsi="Times New Roman" w:eastAsia="仿宋_GB2312" w:cs="Times New Roman"/>
          <w:b/>
          <w:bCs/>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eastAsia="zh-CN"/>
        </w:rPr>
        <w:t>为</w:t>
      </w:r>
      <w:r>
        <w:rPr>
          <w:rFonts w:hint="default" w:ascii="Times New Roman" w:hAnsi="Times New Roman" w:eastAsia="仿宋_GB2312" w:cs="Times New Roman"/>
          <w:color w:val="000000" w:themeColor="text1"/>
          <w:sz w:val="32"/>
          <w:szCs w:val="32"/>
          <w:lang w:val="en-US" w:eastAsia="zh-CN"/>
        </w:rPr>
        <w:t>优化我省技术转移体系，持续</w:t>
      </w:r>
      <w:r>
        <w:rPr>
          <w:rFonts w:hint="default" w:ascii="Times New Roman" w:hAnsi="Times New Roman" w:eastAsia="仿宋_GB2312" w:cs="Times New Roman"/>
          <w:color w:val="000000" w:themeColor="text1"/>
          <w:kern w:val="0"/>
          <w:sz w:val="32"/>
          <w:szCs w:val="32"/>
        </w:rPr>
        <w:t>完善科技成果转移转化链条</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lang w:val="en-US" w:eastAsia="zh-CN"/>
        </w:rPr>
        <w:t>高质量推动</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lang w:val="en-US" w:eastAsia="zh-CN"/>
        </w:rPr>
        <w:t>建设</w:t>
      </w:r>
      <w:r>
        <w:rPr>
          <w:rFonts w:hint="default" w:ascii="Times New Roman" w:hAnsi="Times New Roman" w:eastAsia="仿宋_GB2312" w:cs="Times New Roman"/>
          <w:color w:val="000000" w:themeColor="text1"/>
          <w:kern w:val="0"/>
          <w:sz w:val="32"/>
          <w:szCs w:val="32"/>
          <w:lang w:eastAsia="zh-CN"/>
        </w:rPr>
        <w:t>，根据《中华人民共和国促进科技成果转化法</w:t>
      </w:r>
      <w:r>
        <w:rPr>
          <w:rFonts w:hint="default" w:ascii="Times New Roman" w:hAnsi="Times New Roman" w:eastAsia="仿宋_GB2312" w:cs="Times New Roman"/>
          <w:color w:val="000000" w:themeColor="text1"/>
          <w:kern w:val="0"/>
          <w:sz w:val="32"/>
          <w:szCs w:val="32"/>
          <w:lang w:val="en-US" w:eastAsia="zh-CN"/>
        </w:rPr>
        <w:t>》《“十四五”技术要素市场专项规划》等有关法律、法规和政策，</w:t>
      </w:r>
      <w:r>
        <w:rPr>
          <w:rFonts w:hint="default" w:ascii="Times New Roman" w:hAnsi="Times New Roman" w:eastAsia="仿宋_GB2312" w:cs="Times New Roman"/>
          <w:color w:val="000000" w:themeColor="text1"/>
          <w:kern w:val="0"/>
          <w:sz w:val="32"/>
          <w:szCs w:val="32"/>
          <w:lang w:eastAsia="zh-CN"/>
        </w:rPr>
        <w:t>结合我省实际，制定本</w:t>
      </w:r>
      <w:r>
        <w:rPr>
          <w:rFonts w:hint="default" w:ascii="Times New Roman" w:hAnsi="Times New Roman" w:eastAsia="仿宋_GB2312" w:cs="Times New Roman"/>
          <w:color w:val="000000" w:themeColor="text1"/>
          <w:kern w:val="0"/>
          <w:sz w:val="32"/>
          <w:szCs w:val="32"/>
          <w:lang w:val="en-US" w:eastAsia="zh-CN"/>
        </w:rPr>
        <w:t>办法</w:t>
      </w:r>
      <w:r>
        <w:rPr>
          <w:rFonts w:hint="default" w:ascii="Times New Roman" w:hAnsi="Times New Roman" w:eastAsia="仿宋_GB2312" w:cs="Times New Roman"/>
          <w:color w:val="000000" w:themeColor="text1"/>
          <w:kern w:val="0"/>
          <w:sz w:val="32"/>
          <w:szCs w:val="32"/>
          <w:lang w:eastAsia="zh-CN"/>
        </w:rPr>
        <w:t>。</w:t>
      </w:r>
    </w:p>
    <w:p w14:paraId="672E1A5F">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0"/>
          <w:sz w:val="32"/>
          <w:szCs w:val="32"/>
          <w:lang w:val="en-US" w:eastAsia="zh-CN" w:bidi="ar"/>
        </w:rPr>
        <w:t>第二条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rPr>
        <w:t>本</w:t>
      </w:r>
      <w:r>
        <w:rPr>
          <w:rFonts w:hint="default" w:ascii="Times New Roman" w:hAnsi="Times New Roman" w:eastAsia="仿宋_GB2312" w:cs="Times New Roman"/>
          <w:color w:val="000000" w:themeColor="text1"/>
          <w:sz w:val="32"/>
          <w:szCs w:val="32"/>
          <w:lang w:val="en-US" w:eastAsia="zh-CN"/>
        </w:rPr>
        <w:t>办法</w:t>
      </w:r>
      <w:r>
        <w:rPr>
          <w:rFonts w:hint="default" w:ascii="Times New Roman" w:hAnsi="Times New Roman" w:eastAsia="仿宋_GB2312" w:cs="Times New Roman"/>
          <w:color w:val="000000" w:themeColor="text1"/>
          <w:sz w:val="32"/>
          <w:szCs w:val="32"/>
        </w:rPr>
        <w:t xml:space="preserve">所指的技术转移是指制造某种产品、应用某种工艺或提供某种服务的系统知识，通过各种途径从技术供给方向技术需求方转移的过程。 </w:t>
      </w:r>
    </w:p>
    <w:p w14:paraId="55D55B5A">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0"/>
          <w:sz w:val="32"/>
          <w:szCs w:val="32"/>
          <w:lang w:val="en-US" w:eastAsia="zh-CN" w:bidi="ar"/>
        </w:rPr>
        <w:t>第三条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sz w:val="32"/>
          <w:szCs w:val="32"/>
        </w:rPr>
        <w:t xml:space="preserve"> 本</w:t>
      </w:r>
      <w:r>
        <w:rPr>
          <w:rFonts w:hint="default" w:ascii="Times New Roman" w:hAnsi="Times New Roman" w:eastAsia="仿宋_GB2312" w:cs="Times New Roman"/>
          <w:color w:val="000000" w:themeColor="text1"/>
          <w:sz w:val="32"/>
          <w:szCs w:val="32"/>
          <w:lang w:val="en-US" w:eastAsia="zh-CN"/>
        </w:rPr>
        <w:t>办法</w:t>
      </w:r>
      <w:r>
        <w:rPr>
          <w:rFonts w:hint="default" w:ascii="Times New Roman" w:hAnsi="Times New Roman" w:eastAsia="仿宋_GB2312" w:cs="Times New Roman"/>
          <w:color w:val="000000" w:themeColor="text1"/>
          <w:sz w:val="32"/>
          <w:szCs w:val="32"/>
        </w:rPr>
        <w:t>所指的技术转移机构是指为实现和加速技术转移</w:t>
      </w:r>
      <w:r>
        <w:rPr>
          <w:rFonts w:hint="default" w:ascii="Times New Roman" w:hAnsi="Times New Roman" w:eastAsia="仿宋_GB2312" w:cs="Times New Roman"/>
          <w:color w:val="000000" w:themeColor="text1"/>
          <w:sz w:val="32"/>
          <w:szCs w:val="32"/>
          <w:lang w:val="en-US" w:eastAsia="zh-CN"/>
        </w:rPr>
        <w:t>过程，</w:t>
      </w:r>
      <w:r>
        <w:rPr>
          <w:rFonts w:hint="default" w:ascii="Times New Roman" w:hAnsi="Times New Roman" w:eastAsia="仿宋_GB2312" w:cs="Times New Roman"/>
          <w:color w:val="000000" w:themeColor="text1"/>
          <w:sz w:val="32"/>
          <w:szCs w:val="32"/>
        </w:rPr>
        <w:t>提供技术经纪、技术集成与经营、技术投融资等服务的实体</w:t>
      </w:r>
      <w:r>
        <w:rPr>
          <w:rFonts w:hint="default" w:ascii="Times New Roman" w:hAnsi="Times New Roman" w:eastAsia="仿宋_GB2312" w:cs="Times New Roman"/>
          <w:color w:val="000000" w:themeColor="text1"/>
          <w:sz w:val="32"/>
          <w:szCs w:val="32"/>
          <w:lang w:eastAsia="zh-CN"/>
        </w:rPr>
        <w:t>，但单纯提供信息、法律、咨询、金融等服务的除外</w:t>
      </w:r>
      <w:r>
        <w:rPr>
          <w:rFonts w:hint="default" w:ascii="Times New Roman" w:hAnsi="Times New Roman" w:eastAsia="仿宋_GB2312" w:cs="Times New Roman"/>
          <w:color w:val="000000" w:themeColor="text1"/>
          <w:sz w:val="32"/>
          <w:szCs w:val="32"/>
        </w:rPr>
        <w:t>。</w:t>
      </w:r>
    </w:p>
    <w:p w14:paraId="64161300">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lang w:val="en-US" w:eastAsia="zh-CN"/>
        </w:rPr>
      </w:pPr>
      <w:r>
        <w:rPr>
          <w:rFonts w:hint="default" w:ascii="Times New Roman" w:hAnsi="Times New Roman" w:eastAsia="仿宋_GB2312" w:cs="Times New Roman"/>
          <w:b/>
          <w:bCs/>
          <w:color w:val="000000" w:themeColor="text1"/>
          <w:kern w:val="0"/>
          <w:sz w:val="32"/>
          <w:szCs w:val="32"/>
          <w:lang w:val="en-US" w:eastAsia="zh-CN" w:bidi="ar"/>
        </w:rPr>
        <w:t>第四条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黑体" w:cs="Times New Roman"/>
          <w:b w:val="0"/>
          <w:bCs w:val="0"/>
          <w:color w:val="000000" w:themeColor="text1"/>
          <w:kern w:val="0"/>
          <w:sz w:val="32"/>
          <w:szCs w:val="32"/>
        </w:rPr>
        <w:t xml:space="preserve"> </w:t>
      </w:r>
      <w:r>
        <w:rPr>
          <w:rFonts w:hint="default" w:ascii="Times New Roman" w:hAnsi="Times New Roman" w:eastAsia="仿宋_GB2312" w:cs="Times New Roman"/>
          <w:b w:val="0"/>
          <w:bCs w:val="0"/>
          <w:color w:val="000000" w:themeColor="text1"/>
          <w:kern w:val="0"/>
          <w:sz w:val="32"/>
          <w:szCs w:val="32"/>
          <w:lang w:val="en-US" w:eastAsia="zh-CN"/>
        </w:rPr>
        <w:t>河南省</w:t>
      </w:r>
      <w:r>
        <w:rPr>
          <w:rFonts w:hint="default" w:ascii="Times New Roman" w:hAnsi="Times New Roman" w:eastAsia="仿宋_GB2312" w:cs="Times New Roman"/>
          <w:b w:val="0"/>
          <w:bCs w:val="0"/>
          <w:color w:val="000000" w:themeColor="text1"/>
          <w:kern w:val="0"/>
          <w:sz w:val="32"/>
          <w:szCs w:val="32"/>
        </w:rPr>
        <w:t>技术转移</w:t>
      </w:r>
      <w:r>
        <w:rPr>
          <w:rFonts w:hint="default" w:ascii="Times New Roman" w:hAnsi="Times New Roman" w:eastAsia="仿宋_GB2312" w:cs="Times New Roman"/>
          <w:b w:val="0"/>
          <w:bCs w:val="0"/>
          <w:color w:val="000000" w:themeColor="text1"/>
          <w:kern w:val="0"/>
          <w:sz w:val="32"/>
          <w:szCs w:val="32"/>
          <w:lang w:eastAsia="zh-CN"/>
        </w:rPr>
        <w:t>机构</w:t>
      </w:r>
      <w:r>
        <w:rPr>
          <w:rFonts w:hint="default" w:ascii="Times New Roman" w:hAnsi="Times New Roman" w:eastAsia="仿宋_GB2312" w:cs="Times New Roman"/>
          <w:b w:val="0"/>
          <w:bCs w:val="0"/>
          <w:color w:val="000000" w:themeColor="text1"/>
          <w:kern w:val="0"/>
          <w:sz w:val="32"/>
          <w:szCs w:val="32"/>
          <w:lang w:val="en-US" w:eastAsia="zh-CN"/>
        </w:rPr>
        <w:t>实行备案入库机制，备案及评估遵循</w:t>
      </w:r>
      <w:r>
        <w:rPr>
          <w:rFonts w:hint="default" w:ascii="Times New Roman" w:hAnsi="Times New Roman" w:eastAsia="仿宋_GB2312" w:cs="Times New Roman"/>
          <w:b w:val="0"/>
          <w:bCs w:val="0"/>
          <w:color w:val="000000" w:themeColor="text1"/>
          <w:kern w:val="0"/>
          <w:sz w:val="32"/>
          <w:szCs w:val="32"/>
        </w:rPr>
        <w:t>“</w:t>
      </w:r>
      <w:r>
        <w:rPr>
          <w:rFonts w:hint="default" w:ascii="Times New Roman" w:hAnsi="Times New Roman" w:eastAsia="仿宋_GB2312" w:cs="Times New Roman"/>
          <w:b w:val="0"/>
          <w:bCs w:val="0"/>
          <w:color w:val="000000" w:themeColor="text1"/>
          <w:kern w:val="0"/>
          <w:sz w:val="32"/>
          <w:szCs w:val="32"/>
          <w:lang w:val="en-US" w:eastAsia="zh-CN"/>
        </w:rPr>
        <w:t>公平公正、</w:t>
      </w:r>
      <w:r>
        <w:rPr>
          <w:rFonts w:hint="default" w:ascii="Times New Roman" w:hAnsi="Times New Roman" w:eastAsia="仿宋_GB2312" w:cs="Times New Roman"/>
          <w:b w:val="0"/>
          <w:bCs w:val="0"/>
          <w:color w:val="000000" w:themeColor="text1"/>
          <w:kern w:val="0"/>
          <w:sz w:val="32"/>
          <w:szCs w:val="32"/>
        </w:rPr>
        <w:t>市场</w:t>
      </w:r>
      <w:r>
        <w:rPr>
          <w:rFonts w:hint="default" w:ascii="Times New Roman" w:hAnsi="Times New Roman" w:eastAsia="仿宋_GB2312" w:cs="Times New Roman"/>
          <w:b w:val="0"/>
          <w:bCs w:val="0"/>
          <w:color w:val="000000" w:themeColor="text1"/>
          <w:kern w:val="0"/>
          <w:sz w:val="32"/>
          <w:szCs w:val="32"/>
          <w:lang w:val="en-US" w:eastAsia="zh-CN"/>
        </w:rPr>
        <w:t>导向</w:t>
      </w:r>
      <w:r>
        <w:rPr>
          <w:rFonts w:hint="default" w:ascii="Times New Roman" w:hAnsi="Times New Roman" w:eastAsia="仿宋_GB2312" w:cs="Times New Roman"/>
          <w:b w:val="0"/>
          <w:bCs w:val="0"/>
          <w:color w:val="000000" w:themeColor="text1"/>
          <w:kern w:val="0"/>
          <w:sz w:val="32"/>
          <w:szCs w:val="32"/>
        </w:rPr>
        <w:t>、分类</w:t>
      </w:r>
      <w:r>
        <w:rPr>
          <w:rFonts w:hint="default" w:ascii="Times New Roman" w:hAnsi="Times New Roman" w:eastAsia="仿宋_GB2312" w:cs="Times New Roman"/>
          <w:b w:val="0"/>
          <w:bCs w:val="0"/>
          <w:color w:val="000000" w:themeColor="text1"/>
          <w:kern w:val="0"/>
          <w:sz w:val="32"/>
          <w:szCs w:val="32"/>
          <w:lang w:val="en-US" w:eastAsia="zh-CN"/>
        </w:rPr>
        <w:t>施策</w:t>
      </w:r>
      <w:r>
        <w:rPr>
          <w:rFonts w:hint="default" w:ascii="Times New Roman" w:hAnsi="Times New Roman" w:eastAsia="仿宋_GB2312" w:cs="Times New Roman"/>
          <w:b w:val="0"/>
          <w:bCs w:val="0"/>
          <w:color w:val="000000" w:themeColor="text1"/>
          <w:kern w:val="0"/>
          <w:sz w:val="32"/>
          <w:szCs w:val="32"/>
        </w:rPr>
        <w:t>、动态管理”</w:t>
      </w:r>
      <w:r>
        <w:rPr>
          <w:rFonts w:hint="default" w:ascii="Times New Roman" w:hAnsi="Times New Roman" w:eastAsia="仿宋_GB2312" w:cs="Times New Roman"/>
          <w:b w:val="0"/>
          <w:bCs w:val="0"/>
          <w:color w:val="000000" w:themeColor="text1"/>
          <w:kern w:val="0"/>
          <w:sz w:val="32"/>
          <w:szCs w:val="32"/>
          <w:lang w:val="en-US" w:eastAsia="zh-CN"/>
        </w:rPr>
        <w:t>原则，定期开展绩效评估，并对评估结果进行运用。</w:t>
      </w:r>
    </w:p>
    <w:p w14:paraId="6ED96FBE">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0"/>
          <w:sz w:val="32"/>
          <w:szCs w:val="32"/>
          <w:lang w:val="en-US" w:eastAsia="zh-CN" w:bidi="ar"/>
        </w:rPr>
        <w:t>第五条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val="en-US" w:eastAsia="zh-CN"/>
        </w:rPr>
        <w:t>河南省技术转移机构建设主体为河南省行政辖区内从事技术转移业务，且具有独立法人资格的企事业单位或其内设机构，以及在民政部门登记注册的行业协会</w:t>
      </w:r>
      <w:r>
        <w:rPr>
          <w:rFonts w:hint="default" w:ascii="Times New Roman" w:hAnsi="Times New Roman" w:eastAsia="仿宋_GB2312" w:cs="Times New Roman"/>
          <w:color w:val="000000" w:themeColor="text1"/>
          <w:sz w:val="32"/>
          <w:szCs w:val="32"/>
        </w:rPr>
        <w:t>。</w:t>
      </w:r>
    </w:p>
    <w:p w14:paraId="3C6973B7">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jc w:val="both"/>
        <w:textAlignment w:val="auto"/>
        <w:rPr>
          <w:rFonts w:hint="default" w:ascii="Times New Roman" w:hAnsi="Times New Roman" w:eastAsia="仿宋_GB2312" w:cs="Times New Roman"/>
          <w:color w:val="000000" w:themeColor="text1"/>
          <w:spacing w:val="-6"/>
          <w:sz w:val="32"/>
          <w:szCs w:val="32"/>
        </w:rPr>
      </w:pPr>
      <w:r>
        <w:rPr>
          <w:rFonts w:hint="default" w:ascii="Times New Roman" w:hAnsi="Times New Roman" w:eastAsia="仿宋_GB2312" w:cs="Times New Roman"/>
          <w:b/>
          <w:bCs/>
          <w:color w:val="000000" w:themeColor="text1"/>
          <w:kern w:val="0"/>
          <w:sz w:val="32"/>
          <w:szCs w:val="32"/>
          <w:lang w:val="en-US" w:eastAsia="zh-CN" w:bidi="ar"/>
        </w:rPr>
        <w:t>第六条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pacing w:val="-6"/>
          <w:sz w:val="32"/>
          <w:szCs w:val="32"/>
          <w:lang w:val="en-US" w:eastAsia="zh-CN"/>
        </w:rPr>
        <w:t>河南省</w:t>
      </w:r>
      <w:r>
        <w:rPr>
          <w:rFonts w:hint="default" w:ascii="Times New Roman" w:hAnsi="Times New Roman" w:eastAsia="仿宋_GB2312" w:cs="Times New Roman"/>
          <w:color w:val="000000" w:themeColor="text1"/>
          <w:spacing w:val="-6"/>
          <w:sz w:val="32"/>
          <w:szCs w:val="32"/>
          <w:lang w:eastAsia="zh-CN"/>
        </w:rPr>
        <w:t>科学技术厅（以下简称“省科技厅”）</w:t>
      </w:r>
      <w:r>
        <w:rPr>
          <w:rFonts w:hint="default" w:ascii="Times New Roman" w:hAnsi="Times New Roman" w:eastAsia="仿宋_GB2312" w:cs="Times New Roman"/>
          <w:color w:val="000000" w:themeColor="text1"/>
          <w:spacing w:val="-6"/>
          <w:sz w:val="32"/>
          <w:szCs w:val="32"/>
        </w:rPr>
        <w:t>负责对省级技术转移机构的</w:t>
      </w:r>
      <w:r>
        <w:rPr>
          <w:rFonts w:hint="default" w:ascii="Times New Roman" w:hAnsi="Times New Roman" w:eastAsia="仿宋_GB2312" w:cs="Times New Roman"/>
          <w:color w:val="000000" w:themeColor="text1"/>
          <w:spacing w:val="-6"/>
          <w:sz w:val="32"/>
          <w:szCs w:val="32"/>
          <w:lang w:val="en-US" w:eastAsia="zh-CN"/>
        </w:rPr>
        <w:t>备案</w:t>
      </w:r>
      <w:r>
        <w:rPr>
          <w:rFonts w:hint="default" w:ascii="Times New Roman" w:hAnsi="Times New Roman" w:eastAsia="仿宋_GB2312" w:cs="Times New Roman"/>
          <w:color w:val="000000" w:themeColor="text1"/>
          <w:spacing w:val="-6"/>
          <w:sz w:val="32"/>
          <w:szCs w:val="32"/>
        </w:rPr>
        <w:t>、指导、监督和</w:t>
      </w:r>
      <w:r>
        <w:rPr>
          <w:rFonts w:hint="default" w:ascii="Times New Roman" w:hAnsi="Times New Roman" w:eastAsia="仿宋_GB2312" w:cs="Times New Roman"/>
          <w:color w:val="000000" w:themeColor="text1"/>
          <w:spacing w:val="-6"/>
          <w:sz w:val="32"/>
          <w:szCs w:val="32"/>
          <w:lang w:eastAsia="zh-CN"/>
        </w:rPr>
        <w:t>评估</w:t>
      </w:r>
      <w:r>
        <w:rPr>
          <w:rFonts w:hint="default" w:ascii="Times New Roman" w:hAnsi="Times New Roman" w:eastAsia="仿宋_GB2312" w:cs="Times New Roman"/>
          <w:color w:val="000000" w:themeColor="text1"/>
          <w:spacing w:val="-6"/>
          <w:sz w:val="32"/>
          <w:szCs w:val="32"/>
        </w:rPr>
        <w:t>工作；各</w:t>
      </w:r>
      <w:r>
        <w:rPr>
          <w:rFonts w:hint="default" w:ascii="Times New Roman" w:hAnsi="Times New Roman" w:eastAsia="仿宋_GB2312" w:cs="Times New Roman"/>
          <w:color w:val="000000" w:themeColor="text1"/>
          <w:spacing w:val="-6"/>
          <w:sz w:val="32"/>
          <w:szCs w:val="32"/>
          <w:lang w:val="en-US" w:eastAsia="zh-CN"/>
        </w:rPr>
        <w:t>省辖市科技主管</w:t>
      </w:r>
      <w:r>
        <w:rPr>
          <w:rFonts w:hint="default" w:ascii="Times New Roman" w:hAnsi="Times New Roman" w:eastAsia="仿宋_GB2312" w:cs="Times New Roman"/>
          <w:color w:val="000000" w:themeColor="text1"/>
          <w:spacing w:val="-6"/>
          <w:sz w:val="32"/>
          <w:szCs w:val="32"/>
        </w:rPr>
        <w:t>部门</w:t>
      </w:r>
      <w:r>
        <w:rPr>
          <w:rFonts w:hint="default" w:ascii="Times New Roman" w:hAnsi="Times New Roman" w:eastAsia="仿宋_GB2312" w:cs="Times New Roman"/>
          <w:color w:val="000000" w:themeColor="text1"/>
          <w:spacing w:val="-6"/>
          <w:sz w:val="32"/>
          <w:szCs w:val="32"/>
          <w:lang w:eastAsia="zh-CN"/>
        </w:rPr>
        <w:t>、</w:t>
      </w:r>
      <w:r>
        <w:rPr>
          <w:rFonts w:hint="default" w:ascii="Times New Roman" w:hAnsi="Times New Roman" w:eastAsia="仿宋_GB2312" w:cs="Times New Roman"/>
          <w:color w:val="000000" w:themeColor="text1"/>
          <w:spacing w:val="-6"/>
          <w:sz w:val="32"/>
          <w:szCs w:val="32"/>
          <w:lang w:val="en-US" w:eastAsia="zh-CN"/>
        </w:rPr>
        <w:t>省直有关部门</w:t>
      </w:r>
      <w:r>
        <w:rPr>
          <w:rFonts w:hint="default" w:ascii="Times New Roman" w:hAnsi="Times New Roman" w:eastAsia="仿宋_GB2312" w:cs="Times New Roman"/>
          <w:color w:val="000000" w:themeColor="text1"/>
          <w:spacing w:val="-6"/>
          <w:sz w:val="32"/>
          <w:szCs w:val="32"/>
        </w:rPr>
        <w:t>负责本地区</w:t>
      </w:r>
      <w:r>
        <w:rPr>
          <w:rFonts w:hint="default" w:ascii="Times New Roman" w:hAnsi="Times New Roman" w:eastAsia="仿宋_GB2312" w:cs="Times New Roman"/>
          <w:color w:val="000000" w:themeColor="text1"/>
          <w:spacing w:val="-6"/>
          <w:sz w:val="32"/>
          <w:szCs w:val="32"/>
          <w:lang w:eastAsia="zh-CN"/>
        </w:rPr>
        <w:t>、</w:t>
      </w:r>
      <w:r>
        <w:rPr>
          <w:rFonts w:hint="default" w:ascii="Times New Roman" w:hAnsi="Times New Roman" w:eastAsia="仿宋_GB2312" w:cs="Times New Roman"/>
          <w:color w:val="000000" w:themeColor="text1"/>
          <w:spacing w:val="-6"/>
          <w:sz w:val="32"/>
          <w:szCs w:val="32"/>
          <w:lang w:val="en-US" w:eastAsia="zh-CN"/>
        </w:rPr>
        <w:t>本部门</w:t>
      </w:r>
      <w:r>
        <w:rPr>
          <w:rFonts w:hint="default" w:ascii="Times New Roman" w:hAnsi="Times New Roman" w:eastAsia="仿宋_GB2312" w:cs="Times New Roman"/>
          <w:color w:val="000000" w:themeColor="text1"/>
          <w:spacing w:val="-6"/>
          <w:sz w:val="32"/>
          <w:szCs w:val="32"/>
          <w:lang w:eastAsia="zh-CN"/>
        </w:rPr>
        <w:t>技术转移机构</w:t>
      </w:r>
      <w:r>
        <w:rPr>
          <w:rFonts w:hint="default" w:ascii="Times New Roman" w:hAnsi="Times New Roman" w:eastAsia="仿宋_GB2312" w:cs="Times New Roman"/>
          <w:color w:val="000000" w:themeColor="text1"/>
          <w:spacing w:val="-6"/>
          <w:sz w:val="32"/>
          <w:szCs w:val="32"/>
        </w:rPr>
        <w:t>的</w:t>
      </w:r>
      <w:r>
        <w:rPr>
          <w:rFonts w:hint="default" w:ascii="Times New Roman" w:hAnsi="Times New Roman" w:eastAsia="仿宋_GB2312" w:cs="Times New Roman"/>
          <w:color w:val="000000" w:themeColor="text1"/>
          <w:spacing w:val="-6"/>
          <w:sz w:val="32"/>
          <w:szCs w:val="32"/>
          <w:lang w:val="en-US" w:eastAsia="zh-CN"/>
        </w:rPr>
        <w:t>初审</w:t>
      </w:r>
      <w:r>
        <w:rPr>
          <w:rFonts w:hint="default" w:ascii="Times New Roman" w:hAnsi="Times New Roman" w:eastAsia="仿宋_GB2312" w:cs="Times New Roman"/>
          <w:color w:val="000000" w:themeColor="text1"/>
          <w:spacing w:val="-6"/>
          <w:sz w:val="32"/>
          <w:szCs w:val="32"/>
          <w:lang w:eastAsia="zh-CN"/>
        </w:rPr>
        <w:t>、</w:t>
      </w:r>
      <w:r>
        <w:rPr>
          <w:rFonts w:hint="default" w:ascii="Times New Roman" w:hAnsi="Times New Roman" w:eastAsia="仿宋_GB2312" w:cs="Times New Roman"/>
          <w:color w:val="000000" w:themeColor="text1"/>
          <w:spacing w:val="-6"/>
          <w:sz w:val="32"/>
          <w:szCs w:val="32"/>
        </w:rPr>
        <w:t>推荐和日常管理工作。</w:t>
      </w:r>
    </w:p>
    <w:p w14:paraId="4DDE6C5E">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黑体" w:cs="Times New Roman"/>
          <w:color w:val="000000" w:themeColor="text1"/>
          <w:kern w:val="0"/>
          <w:sz w:val="32"/>
          <w:szCs w:val="32"/>
        </w:rPr>
        <w:t>第二章  主要功能与业务范围</w:t>
      </w:r>
    </w:p>
    <w:p w14:paraId="32FBC296">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0"/>
          <w:sz w:val="32"/>
          <w:szCs w:val="32"/>
          <w:lang w:val="en-US" w:eastAsia="zh-CN" w:bidi="ar"/>
        </w:rPr>
        <w:t>第七条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sz w:val="32"/>
          <w:szCs w:val="32"/>
        </w:rPr>
        <w:t xml:space="preserve"> </w:t>
      </w:r>
      <w:r>
        <w:rPr>
          <w:rFonts w:hint="default" w:ascii="Times New Roman" w:hAnsi="Times New Roman" w:eastAsia="仿宋_GB2312" w:cs="Times New Roman"/>
          <w:color w:val="000000" w:themeColor="text1"/>
          <w:sz w:val="32"/>
          <w:szCs w:val="32"/>
          <w:lang w:eastAsia="zh-CN"/>
        </w:rPr>
        <w:t>技术转移机构</w:t>
      </w:r>
      <w:r>
        <w:rPr>
          <w:rFonts w:hint="default" w:ascii="Times New Roman" w:hAnsi="Times New Roman" w:eastAsia="仿宋_GB2312" w:cs="Times New Roman"/>
          <w:color w:val="000000" w:themeColor="text1"/>
          <w:sz w:val="32"/>
          <w:szCs w:val="32"/>
        </w:rPr>
        <w:t>的主要功能是促进知识流动和技术转移，其业务范围是：</w:t>
      </w:r>
    </w:p>
    <w:p w14:paraId="7F1CB86E">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（一）对技术信息的搜集、筛选、分析、加工、发布；</w:t>
      </w:r>
    </w:p>
    <w:p w14:paraId="6F03C39C">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（二）技术转让与技术代理；</w:t>
      </w:r>
    </w:p>
    <w:p w14:paraId="44185C00">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（三）技术集成与二次开发、技术熟化孵化、技术推广；</w:t>
      </w:r>
    </w:p>
    <w:p w14:paraId="38A7A6A3">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（四）提供</w:t>
      </w:r>
      <w:r>
        <w:rPr>
          <w:rFonts w:hint="default" w:ascii="Times New Roman" w:hAnsi="Times New Roman" w:eastAsia="仿宋_GB2312" w:cs="Times New Roman"/>
          <w:color w:val="000000" w:themeColor="text1"/>
          <w:sz w:val="32"/>
          <w:szCs w:val="32"/>
          <w:lang w:val="en-US" w:eastAsia="zh-CN"/>
        </w:rPr>
        <w:t>概念验证、</w:t>
      </w:r>
      <w:r>
        <w:rPr>
          <w:rFonts w:hint="default" w:ascii="Times New Roman" w:hAnsi="Times New Roman" w:eastAsia="仿宋_GB2312" w:cs="Times New Roman"/>
          <w:color w:val="000000" w:themeColor="text1"/>
          <w:sz w:val="32"/>
          <w:szCs w:val="32"/>
        </w:rPr>
        <w:t>中试、工程化设计、技术标准、测试分析服务等；</w:t>
      </w:r>
    </w:p>
    <w:p w14:paraId="5BB1896A">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（五）技术咨询、技术服务、技术评估、技术培训、技术产权交易、技术招标代理、投融资等服务；</w:t>
      </w:r>
    </w:p>
    <w:p w14:paraId="73858385">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（六）提供技术交易信息网络平台服务；</w:t>
      </w:r>
    </w:p>
    <w:p w14:paraId="6F112AA5">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（七）技术转移人才培训服务；</w:t>
      </w:r>
    </w:p>
    <w:p w14:paraId="138EAD70">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w:t>
      </w:r>
      <w:r>
        <w:rPr>
          <w:rFonts w:hint="default" w:ascii="Times New Roman" w:hAnsi="Times New Roman" w:eastAsia="仿宋_GB2312" w:cs="Times New Roman"/>
          <w:color w:val="000000" w:themeColor="text1"/>
          <w:sz w:val="32"/>
          <w:szCs w:val="32"/>
          <w:lang w:val="en-US" w:eastAsia="zh-CN"/>
        </w:rPr>
        <w:t>八</w:t>
      </w:r>
      <w:r>
        <w:rPr>
          <w:rFonts w:hint="default" w:ascii="Times New Roman" w:hAnsi="Times New Roman" w:eastAsia="仿宋_GB2312" w:cs="Times New Roman"/>
          <w:color w:val="000000" w:themeColor="text1"/>
          <w:sz w:val="32"/>
          <w:szCs w:val="32"/>
        </w:rPr>
        <w:t>）其它有关促进技术转移的活动。</w:t>
      </w:r>
    </w:p>
    <w:p w14:paraId="29740466">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lang w:eastAsia="zh-CN"/>
        </w:rPr>
      </w:pPr>
      <w:r>
        <w:rPr>
          <w:rFonts w:hint="default" w:ascii="Times New Roman" w:hAnsi="Times New Roman" w:eastAsia="仿宋_GB2312" w:cs="Times New Roman"/>
          <w:b/>
          <w:bCs/>
          <w:color w:val="000000" w:themeColor="text1"/>
          <w:kern w:val="0"/>
          <w:sz w:val="32"/>
          <w:szCs w:val="32"/>
          <w:lang w:val="en-US" w:eastAsia="zh-CN" w:bidi="ar"/>
        </w:rPr>
        <w:t>第八条</w:t>
      </w:r>
      <w:r>
        <w:rPr>
          <w:rFonts w:hint="default" w:ascii="Times New Roman" w:hAnsi="Times New Roman" w:eastAsia="仿宋_GB2312" w:cs="Times New Roman"/>
          <w:color w:val="000000" w:themeColor="text1"/>
          <w:sz w:val="32"/>
          <w:szCs w:val="32"/>
        </w:rPr>
        <w:t xml:space="preserve"> </w:t>
      </w:r>
      <w:r>
        <w:rPr>
          <w:rFonts w:hint="eastAsia" w:ascii="Times New Roman" w:hAnsi="Times New Roman" w:eastAsia="仿宋_GB2312" w:cs="Times New Roman"/>
          <w:color w:val="000000" w:themeColor="text1"/>
          <w:sz w:val="32"/>
          <w:szCs w:val="32"/>
          <w:lang w:val="en-US" w:eastAsia="zh-CN"/>
        </w:rPr>
        <w:t xml:space="preserve"> </w:t>
      </w:r>
      <w:r>
        <w:rPr>
          <w:rFonts w:hint="default" w:ascii="Times New Roman" w:hAnsi="Times New Roman" w:eastAsia="仿宋_GB2312" w:cs="Times New Roman"/>
          <w:color w:val="000000" w:themeColor="text1"/>
          <w:sz w:val="32"/>
          <w:szCs w:val="32"/>
          <w:lang w:val="en-US" w:eastAsia="zh-CN"/>
        </w:rPr>
        <w:t>本办法所述</w:t>
      </w:r>
      <w:r>
        <w:rPr>
          <w:rFonts w:hint="default" w:ascii="Times New Roman" w:hAnsi="Times New Roman" w:eastAsia="仿宋_GB2312" w:cs="Times New Roman"/>
          <w:color w:val="000000" w:themeColor="text1"/>
          <w:sz w:val="32"/>
          <w:szCs w:val="32"/>
          <w:lang w:eastAsia="zh-CN"/>
        </w:rPr>
        <w:t>技术转移机构</w:t>
      </w:r>
      <w:r>
        <w:rPr>
          <w:rFonts w:hint="default" w:ascii="Times New Roman" w:hAnsi="Times New Roman" w:eastAsia="仿宋_GB2312" w:cs="Times New Roman"/>
          <w:color w:val="000000" w:themeColor="text1"/>
          <w:sz w:val="32"/>
          <w:szCs w:val="32"/>
          <w:lang w:val="en-US" w:eastAsia="zh-CN"/>
        </w:rPr>
        <w:t>根据功能作用划分为区域综合类、技术输出类、技术中介类三类</w:t>
      </w:r>
      <w:r>
        <w:rPr>
          <w:rFonts w:hint="default" w:ascii="Times New Roman" w:hAnsi="Times New Roman" w:eastAsia="仿宋_GB2312" w:cs="Times New Roman"/>
          <w:color w:val="000000" w:themeColor="text1"/>
          <w:sz w:val="32"/>
          <w:szCs w:val="32"/>
          <w:lang w:eastAsia="zh-CN"/>
        </w:rPr>
        <w:t>。</w:t>
      </w:r>
    </w:p>
    <w:p w14:paraId="2791B49F">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（一）</w:t>
      </w:r>
      <w:r>
        <w:rPr>
          <w:rFonts w:hint="default" w:ascii="Times New Roman" w:hAnsi="Times New Roman" w:eastAsia="仿宋_GB2312" w:cs="Times New Roman"/>
          <w:color w:val="000000" w:themeColor="text1"/>
          <w:sz w:val="32"/>
          <w:szCs w:val="32"/>
          <w:lang w:val="en-US" w:eastAsia="zh-CN"/>
        </w:rPr>
        <w:t>区域综合类是指各省辖市、国家技术转移郑州中心分中心建立的综合性技术转移机构，以提供技术转移公共服务为主要任务，聚集区域内外科技成果，搭建科技成果展示和交易平台，组织科技成果对接活动，归集分析区域内企业技术需求，推动科技成果引进与落地转化。</w:t>
      </w:r>
    </w:p>
    <w:p w14:paraId="426B907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（二）</w:t>
      </w:r>
      <w:r>
        <w:rPr>
          <w:rFonts w:hint="default" w:ascii="Times New Roman" w:hAnsi="Times New Roman" w:eastAsia="仿宋_GB2312" w:cs="Times New Roman"/>
          <w:color w:val="000000" w:themeColor="text1"/>
          <w:sz w:val="32"/>
          <w:szCs w:val="32"/>
          <w:lang w:val="en-US" w:eastAsia="zh-CN"/>
        </w:rPr>
        <w:t>技术输出类是指依托高校院所、龙头企业或其内设机构在我省设立的技术转移机构，以促进实验室成果向市场化应用转化为目标，围绕成果转移转化全链条，提供概念验证、中试熟化、产品试制、技术扩散、创业孵化等技术转移服务。</w:t>
      </w:r>
    </w:p>
    <w:p w14:paraId="4B2302E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rPr>
        <w:t>（三）</w:t>
      </w:r>
      <w:r>
        <w:rPr>
          <w:rFonts w:hint="default" w:ascii="Times New Roman" w:hAnsi="Times New Roman" w:eastAsia="仿宋_GB2312" w:cs="Times New Roman"/>
          <w:color w:val="000000" w:themeColor="text1"/>
          <w:sz w:val="32"/>
          <w:szCs w:val="32"/>
          <w:lang w:val="en-US" w:eastAsia="zh-CN"/>
        </w:rPr>
        <w:t>技术中介类是指依托专业服务机构、行业协会及各类科技、产业园区等设立的第三方技术转移机构，以促进技术供需高效匹配为目标，围绕技术转移全流程提供信息撮合、价值评估、交易代理、知识产权服务、金融支持等专业化服务。</w:t>
      </w:r>
    </w:p>
    <w:p w14:paraId="408AADB1">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第九条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rPr>
        <w:t xml:space="preserve"> </w:t>
      </w:r>
      <w:r>
        <w:rPr>
          <w:rFonts w:hint="default" w:ascii="Times New Roman" w:hAnsi="Times New Roman" w:eastAsia="仿宋_GB2312" w:cs="Times New Roman"/>
          <w:color w:val="000000" w:themeColor="text1"/>
          <w:kern w:val="0"/>
          <w:sz w:val="32"/>
          <w:szCs w:val="32"/>
          <w:lang w:val="en-US" w:eastAsia="zh-CN"/>
        </w:rPr>
        <w:t>区域综合类</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rPr>
        <w:t>应强化区域技术交易桥梁功能，通过举办技术成果</w:t>
      </w:r>
      <w:r>
        <w:rPr>
          <w:rFonts w:hint="default" w:ascii="Times New Roman" w:hAnsi="Times New Roman" w:eastAsia="仿宋_GB2312" w:cs="Times New Roman"/>
          <w:color w:val="000000" w:themeColor="text1"/>
          <w:kern w:val="0"/>
          <w:sz w:val="32"/>
          <w:szCs w:val="32"/>
          <w:lang w:eastAsia="zh-CN"/>
        </w:rPr>
        <w:t>对接</w:t>
      </w:r>
      <w:r>
        <w:rPr>
          <w:rFonts w:hint="default" w:ascii="Times New Roman" w:hAnsi="Times New Roman" w:eastAsia="仿宋_GB2312" w:cs="Times New Roman"/>
          <w:color w:val="000000" w:themeColor="text1"/>
          <w:kern w:val="0"/>
          <w:sz w:val="32"/>
          <w:szCs w:val="32"/>
        </w:rPr>
        <w:t>会、洽谈会等活动，以及提供技术代理、技术培训等服务，为技术供需双方提供全链条转移转化服务。</w:t>
      </w:r>
    </w:p>
    <w:p w14:paraId="48F52B71">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第十条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val="en-US" w:eastAsia="zh-CN"/>
        </w:rPr>
        <w:t>技术输出类技术转移机构</w:t>
      </w:r>
      <w:r>
        <w:rPr>
          <w:rFonts w:hint="default" w:ascii="Times New Roman" w:hAnsi="Times New Roman" w:eastAsia="仿宋_GB2312" w:cs="Times New Roman"/>
          <w:color w:val="000000" w:themeColor="text1"/>
          <w:kern w:val="0"/>
          <w:sz w:val="32"/>
          <w:szCs w:val="32"/>
        </w:rPr>
        <w:t>，</w:t>
      </w:r>
      <w:r>
        <w:rPr>
          <w:rFonts w:hint="default" w:ascii="Times New Roman" w:hAnsi="Times New Roman" w:eastAsia="仿宋_GB2312" w:cs="Times New Roman"/>
          <w:color w:val="000000" w:themeColor="text1"/>
          <w:kern w:val="0"/>
          <w:sz w:val="32"/>
          <w:szCs w:val="32"/>
          <w:lang w:val="en-US" w:eastAsia="zh-CN"/>
        </w:rPr>
        <w:t>应充分发挥高校院所成果策源优势和企业创新主体作用，通过其行业影响力整合行业和内部资源，</w:t>
      </w:r>
      <w:r>
        <w:rPr>
          <w:rFonts w:hint="default" w:ascii="Times New Roman" w:hAnsi="Times New Roman" w:eastAsia="仿宋_GB2312" w:cs="Times New Roman"/>
          <w:color w:val="000000" w:themeColor="text1"/>
          <w:kern w:val="0"/>
          <w:sz w:val="32"/>
          <w:szCs w:val="32"/>
        </w:rPr>
        <w:t>推动技术成果向企业及其他组织转移转化</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rPr>
        <w:t>要</w:t>
      </w:r>
      <w:r>
        <w:rPr>
          <w:rFonts w:hint="default" w:ascii="Times New Roman" w:hAnsi="Times New Roman" w:eastAsia="仿宋_GB2312" w:cs="Times New Roman"/>
          <w:color w:val="000000" w:themeColor="text1"/>
          <w:sz w:val="32"/>
          <w:szCs w:val="32"/>
        </w:rPr>
        <w:t>优先向中小微企业转移</w:t>
      </w:r>
      <w:r>
        <w:rPr>
          <w:rFonts w:hint="default" w:ascii="Times New Roman" w:hAnsi="Times New Roman" w:eastAsia="仿宋_GB2312" w:cs="Times New Roman"/>
          <w:color w:val="000000" w:themeColor="text1"/>
          <w:sz w:val="32"/>
          <w:szCs w:val="32"/>
          <w:lang w:val="en-US" w:eastAsia="zh-CN"/>
        </w:rPr>
        <w:t>技术</w:t>
      </w:r>
      <w:r>
        <w:rPr>
          <w:rFonts w:hint="default" w:ascii="Times New Roman" w:hAnsi="Times New Roman" w:eastAsia="仿宋_GB2312" w:cs="Times New Roman"/>
          <w:color w:val="000000" w:themeColor="text1"/>
          <w:sz w:val="32"/>
          <w:szCs w:val="32"/>
        </w:rPr>
        <w:t>成果，提升中小企业创新能力</w:t>
      </w:r>
      <w:r>
        <w:rPr>
          <w:rFonts w:hint="default" w:ascii="Times New Roman" w:hAnsi="Times New Roman" w:eastAsia="仿宋_GB2312" w:cs="Times New Roman"/>
          <w:color w:val="000000" w:themeColor="text1"/>
          <w:kern w:val="0"/>
          <w:sz w:val="32"/>
          <w:szCs w:val="32"/>
          <w:lang w:val="en-US" w:eastAsia="zh-CN"/>
        </w:rPr>
        <w:t>。</w:t>
      </w:r>
    </w:p>
    <w:p w14:paraId="1D075DF7">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b/>
          <w:bCs/>
          <w:color w:val="000000" w:themeColor="text1"/>
          <w:kern w:val="0"/>
          <w:sz w:val="32"/>
          <w:szCs w:val="32"/>
          <w:lang w:val="en-US" w:eastAsia="zh-CN" w:bidi="ar"/>
        </w:rPr>
        <w:t>第十一条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val="en-US" w:eastAsia="zh-CN"/>
        </w:rPr>
        <w:t>技术中介</w:t>
      </w:r>
      <w:r>
        <w:rPr>
          <w:rFonts w:hint="default" w:ascii="Times New Roman" w:hAnsi="Times New Roman" w:eastAsia="仿宋_GB2312" w:cs="Times New Roman"/>
          <w:color w:val="000000" w:themeColor="text1"/>
          <w:kern w:val="0"/>
          <w:sz w:val="32"/>
          <w:szCs w:val="32"/>
        </w:rPr>
        <w:t>类技术转移机构，</w:t>
      </w:r>
      <w:r>
        <w:rPr>
          <w:rFonts w:hint="default" w:ascii="Times New Roman" w:hAnsi="Times New Roman" w:eastAsia="仿宋_GB2312" w:cs="Times New Roman"/>
          <w:color w:val="000000" w:themeColor="text1"/>
          <w:sz w:val="32"/>
          <w:szCs w:val="32"/>
        </w:rPr>
        <w:t>应精准把握技术供需双方需求，着力解决科技成果转化中的信息不对称问题。深化与高校、科研院所的联动协作，建立需求收集与成果匹配机制；为企业提供定制化中介服务，推动科技成果与市场需求精准对接。</w:t>
      </w:r>
    </w:p>
    <w:p w14:paraId="33532A97">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黑体" w:cs="Times New Roman"/>
          <w:color w:val="000000" w:themeColor="text1"/>
          <w:kern w:val="0"/>
          <w:sz w:val="32"/>
          <w:szCs w:val="32"/>
        </w:rPr>
        <w:t xml:space="preserve">第三章  </w:t>
      </w:r>
      <w:r>
        <w:rPr>
          <w:rFonts w:hint="default" w:ascii="Times New Roman" w:hAnsi="Times New Roman" w:eastAsia="黑体" w:cs="Times New Roman"/>
          <w:color w:val="000000" w:themeColor="text1"/>
          <w:kern w:val="0"/>
          <w:sz w:val="32"/>
          <w:szCs w:val="32"/>
          <w:lang w:val="en-US" w:eastAsia="zh-CN"/>
        </w:rPr>
        <w:t>备案</w:t>
      </w:r>
      <w:r>
        <w:rPr>
          <w:rFonts w:hint="default" w:ascii="Times New Roman" w:hAnsi="Times New Roman" w:eastAsia="黑体" w:cs="Times New Roman"/>
          <w:color w:val="000000" w:themeColor="text1"/>
          <w:kern w:val="0"/>
          <w:sz w:val="32"/>
          <w:szCs w:val="32"/>
        </w:rPr>
        <w:t>条件与程序</w:t>
      </w:r>
    </w:p>
    <w:p w14:paraId="3A4E81B0">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第十二条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val="en-US" w:eastAsia="zh-CN"/>
        </w:rPr>
        <w:t>申请备案入库的技术转移机构，应结合自身功能作用选择分类，并具备下列基本条件</w:t>
      </w:r>
      <w:r>
        <w:rPr>
          <w:rFonts w:hint="default" w:ascii="Times New Roman" w:hAnsi="Times New Roman" w:eastAsia="仿宋_GB2312" w:cs="Times New Roman"/>
          <w:color w:val="000000" w:themeColor="text1"/>
          <w:kern w:val="0"/>
          <w:sz w:val="32"/>
          <w:szCs w:val="32"/>
        </w:rPr>
        <w:t>：</w:t>
      </w:r>
    </w:p>
    <w:p w14:paraId="7C6AC92A">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（一）符合我省产业政策，发展方向明确，有符合本机构实际情况和发展要求的经营理念。</w:t>
      </w:r>
    </w:p>
    <w:p w14:paraId="175B4856">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（二）有适合机构发展要求的独特商业模式、特色经营项目和核心竞争力，</w:t>
      </w:r>
      <w:r>
        <w:rPr>
          <w:rFonts w:hint="default" w:ascii="Times New Roman" w:hAnsi="Times New Roman" w:eastAsia="仿宋_GB2312" w:cs="Times New Roman"/>
          <w:color w:val="000000" w:themeColor="text1"/>
          <w:kern w:val="0"/>
          <w:sz w:val="32"/>
          <w:szCs w:val="32"/>
          <w:lang w:val="en-US" w:eastAsia="zh-CN"/>
        </w:rPr>
        <w:t>有</w:t>
      </w:r>
      <w:r>
        <w:rPr>
          <w:rFonts w:hint="default" w:ascii="Times New Roman" w:hAnsi="Times New Roman" w:eastAsia="仿宋_GB2312" w:cs="Times New Roman"/>
          <w:color w:val="000000" w:themeColor="text1"/>
          <w:kern w:val="0"/>
          <w:sz w:val="32"/>
          <w:szCs w:val="32"/>
        </w:rPr>
        <w:t>稳定收入，能维持其日常运营活动。</w:t>
      </w:r>
    </w:p>
    <w:p w14:paraId="274BEF32">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（三）拥有</w:t>
      </w:r>
      <w:r>
        <w:rPr>
          <w:rFonts w:hint="default" w:ascii="Times New Roman" w:hAnsi="Times New Roman" w:eastAsia="仿宋_GB2312" w:cs="Times New Roman"/>
          <w:color w:val="000000" w:themeColor="text1"/>
          <w:kern w:val="0"/>
          <w:sz w:val="32"/>
          <w:szCs w:val="32"/>
          <w:lang w:val="en-US" w:eastAsia="zh-CN"/>
        </w:rPr>
        <w:t>两</w:t>
      </w:r>
      <w:r>
        <w:rPr>
          <w:rFonts w:hint="default" w:ascii="Times New Roman" w:hAnsi="Times New Roman" w:eastAsia="仿宋_GB2312" w:cs="Times New Roman"/>
          <w:color w:val="000000" w:themeColor="text1"/>
          <w:kern w:val="0"/>
          <w:sz w:val="32"/>
          <w:szCs w:val="32"/>
        </w:rPr>
        <w:t>年以上从事技术转移业务的经历，服务业绩显著经营状况良好。</w:t>
      </w:r>
    </w:p>
    <w:p w14:paraId="040C2A74">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（四）有固定的营业场所、必要办公设备及稳定客户群与合作伙伴。</w:t>
      </w:r>
    </w:p>
    <w:p w14:paraId="60E49613">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（五）</w:t>
      </w:r>
      <w:r>
        <w:rPr>
          <w:rFonts w:hint="default" w:ascii="Times New Roman" w:hAnsi="Times New Roman" w:eastAsia="仿宋_GB2312" w:cs="Times New Roman"/>
          <w:color w:val="000000" w:themeColor="text1"/>
          <w:kern w:val="0"/>
          <w:sz w:val="32"/>
          <w:szCs w:val="32"/>
          <w:lang w:val="en-US" w:eastAsia="zh-CN"/>
        </w:rPr>
        <w:t>人员结构及部门设置合理，有稳定的从业人员，其中包含一定数量的技术转移专职人员</w:t>
      </w:r>
      <w:r>
        <w:rPr>
          <w:rFonts w:hint="default" w:ascii="Times New Roman" w:hAnsi="Times New Roman" w:eastAsia="仿宋_GB2312" w:cs="Times New Roman"/>
          <w:color w:val="000000" w:themeColor="text1"/>
          <w:kern w:val="0"/>
          <w:sz w:val="32"/>
          <w:szCs w:val="32"/>
        </w:rPr>
        <w:t>。</w:t>
      </w:r>
    </w:p>
    <w:p w14:paraId="42175B6E">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（六）有高效、专业的管理团队，管理规范，规章制度健全，有明确的技术转移服务章程、客户管理服务规范和程序</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rPr>
        <w:t>健全的内部管理制度。</w:t>
      </w:r>
    </w:p>
    <w:p w14:paraId="631F398E">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（七）在行业内有较高的认知度和知名度；具备良好的科研诚信，信用记录良好，无在惩戒执行期内的科研严重失信行为记录。</w:t>
      </w:r>
    </w:p>
    <w:p w14:paraId="4C6CB662">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 xml:space="preserve">第十三条 </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rPr>
        <w:t>主要程序：</w:t>
      </w:r>
    </w:p>
    <w:p w14:paraId="7725F4D7">
      <w:pPr>
        <w:keepNext w:val="0"/>
        <w:keepLines w:val="0"/>
        <w:pageBreakBefore w:val="0"/>
        <w:widowControl w:val="0"/>
        <w:kinsoku/>
        <w:wordWrap/>
        <w:overflowPunct/>
        <w:topLinePunct/>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28"/>
          <w:szCs w:val="28"/>
          <w:highlight w:val="none"/>
        </w:rPr>
        <w:t>（</w:t>
      </w:r>
      <w:r>
        <w:rPr>
          <w:rFonts w:hint="default" w:ascii="Times New Roman" w:hAnsi="Times New Roman" w:eastAsia="仿宋_GB2312" w:cs="Times New Roman"/>
          <w:color w:val="000000" w:themeColor="text1"/>
          <w:kern w:val="0"/>
          <w:sz w:val="32"/>
          <w:szCs w:val="32"/>
          <w:highlight w:val="none"/>
        </w:rPr>
        <w:t>一）</w:t>
      </w:r>
      <w:r>
        <w:rPr>
          <w:rFonts w:hint="default" w:ascii="Times New Roman" w:hAnsi="Times New Roman" w:eastAsia="仿宋_GB2312" w:cs="Times New Roman"/>
          <w:color w:val="000000" w:themeColor="text1"/>
          <w:kern w:val="0"/>
          <w:sz w:val="32"/>
          <w:szCs w:val="32"/>
          <w:highlight w:val="none"/>
          <w:lang w:val="en-US" w:eastAsia="zh-CN"/>
        </w:rPr>
        <w:t>申请</w:t>
      </w:r>
      <w:r>
        <w:rPr>
          <w:rFonts w:hint="default" w:ascii="Times New Roman" w:hAnsi="Times New Roman" w:eastAsia="仿宋_GB2312" w:cs="Times New Roman"/>
          <w:color w:val="000000" w:themeColor="text1"/>
          <w:kern w:val="0"/>
          <w:sz w:val="32"/>
          <w:szCs w:val="32"/>
          <w:highlight w:val="none"/>
        </w:rPr>
        <w:t>。</w:t>
      </w:r>
      <w:r>
        <w:rPr>
          <w:rFonts w:hint="default" w:ascii="Times New Roman" w:hAnsi="Times New Roman" w:eastAsia="仿宋_GB2312" w:cs="Times New Roman"/>
          <w:color w:val="000000" w:themeColor="text1"/>
          <w:kern w:val="0"/>
          <w:sz w:val="32"/>
          <w:szCs w:val="32"/>
        </w:rPr>
        <w:t>符合条件的技术转移机构自愿提出申请，</w:t>
      </w:r>
      <w:r>
        <w:rPr>
          <w:rFonts w:hint="default" w:ascii="Times New Roman" w:hAnsi="Times New Roman" w:eastAsia="仿宋_GB2312" w:cs="Times New Roman"/>
          <w:color w:val="000000" w:themeColor="text1"/>
          <w:kern w:val="0"/>
          <w:sz w:val="32"/>
          <w:szCs w:val="32"/>
          <w:lang w:eastAsia="zh-CN"/>
        </w:rPr>
        <w:t>将</w:t>
      </w:r>
      <w:r>
        <w:rPr>
          <w:rFonts w:hint="default" w:ascii="Times New Roman" w:hAnsi="Times New Roman" w:eastAsia="仿宋_GB2312" w:cs="Times New Roman"/>
          <w:color w:val="000000" w:themeColor="text1"/>
          <w:kern w:val="0"/>
          <w:sz w:val="32"/>
          <w:szCs w:val="32"/>
        </w:rPr>
        <w:t>申报书和相关材料</w:t>
      </w:r>
      <w:r>
        <w:rPr>
          <w:rFonts w:hint="default" w:ascii="Times New Roman" w:hAnsi="Times New Roman" w:eastAsia="仿宋_GB2312" w:cs="Times New Roman"/>
          <w:color w:val="000000" w:themeColor="text1"/>
          <w:kern w:val="0"/>
          <w:sz w:val="32"/>
          <w:szCs w:val="32"/>
          <w:lang w:eastAsia="zh-CN"/>
        </w:rPr>
        <w:t>提交至</w:t>
      </w:r>
      <w:r>
        <w:rPr>
          <w:rFonts w:hint="default" w:ascii="Times New Roman" w:hAnsi="Times New Roman" w:eastAsia="仿宋_GB2312" w:cs="Times New Roman"/>
          <w:color w:val="000000" w:themeColor="text1"/>
          <w:kern w:val="0"/>
          <w:sz w:val="32"/>
          <w:szCs w:val="32"/>
        </w:rPr>
        <w:t>所在地省辖市科技</w:t>
      </w:r>
      <w:r>
        <w:rPr>
          <w:rFonts w:hint="default" w:ascii="Times New Roman" w:hAnsi="Times New Roman" w:eastAsia="仿宋_GB2312" w:cs="Times New Roman"/>
          <w:color w:val="000000" w:themeColor="text1"/>
          <w:kern w:val="0"/>
          <w:sz w:val="32"/>
          <w:szCs w:val="32"/>
          <w:lang w:val="en-US" w:eastAsia="zh-CN"/>
        </w:rPr>
        <w:t>主管</w:t>
      </w:r>
      <w:r>
        <w:rPr>
          <w:rFonts w:hint="default" w:ascii="Times New Roman" w:hAnsi="Times New Roman" w:eastAsia="仿宋_GB2312" w:cs="Times New Roman"/>
          <w:color w:val="000000" w:themeColor="text1"/>
          <w:kern w:val="0"/>
          <w:sz w:val="32"/>
          <w:szCs w:val="32"/>
        </w:rPr>
        <w:t>部门</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lang w:val="en-US" w:eastAsia="zh-CN"/>
        </w:rPr>
        <w:t>省直有关部门</w:t>
      </w:r>
      <w:r>
        <w:rPr>
          <w:rFonts w:hint="default" w:ascii="Times New Roman" w:hAnsi="Times New Roman" w:eastAsia="仿宋_GB2312" w:cs="Times New Roman"/>
          <w:color w:val="000000" w:themeColor="text1"/>
          <w:kern w:val="0"/>
          <w:sz w:val="32"/>
          <w:szCs w:val="32"/>
        </w:rPr>
        <w:t>，省辖市科技</w:t>
      </w:r>
      <w:r>
        <w:rPr>
          <w:rFonts w:hint="default" w:ascii="Times New Roman" w:hAnsi="Times New Roman" w:eastAsia="仿宋_GB2312" w:cs="Times New Roman"/>
          <w:color w:val="000000" w:themeColor="text1"/>
          <w:kern w:val="0"/>
          <w:sz w:val="32"/>
          <w:szCs w:val="32"/>
          <w:lang w:val="en-US" w:eastAsia="zh-CN"/>
        </w:rPr>
        <w:t>主管</w:t>
      </w:r>
      <w:r>
        <w:rPr>
          <w:rFonts w:hint="default" w:ascii="Times New Roman" w:hAnsi="Times New Roman" w:eastAsia="仿宋_GB2312" w:cs="Times New Roman"/>
          <w:color w:val="000000" w:themeColor="text1"/>
          <w:kern w:val="0"/>
          <w:sz w:val="32"/>
          <w:szCs w:val="32"/>
        </w:rPr>
        <w:t>部门</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lang w:val="en-US" w:eastAsia="zh-CN"/>
        </w:rPr>
        <w:t>省直有关部门初审后向</w:t>
      </w:r>
      <w:r>
        <w:rPr>
          <w:rFonts w:hint="default" w:ascii="Times New Roman" w:hAnsi="Times New Roman" w:eastAsia="仿宋_GB2312" w:cs="Times New Roman"/>
          <w:color w:val="000000" w:themeColor="text1"/>
          <w:kern w:val="0"/>
          <w:sz w:val="32"/>
          <w:szCs w:val="32"/>
        </w:rPr>
        <w:t xml:space="preserve">省科技厅推荐。 </w:t>
      </w:r>
    </w:p>
    <w:p w14:paraId="7ABA5BE5">
      <w:pPr>
        <w:keepNext w:val="0"/>
        <w:keepLines w:val="0"/>
        <w:pageBreakBefore w:val="0"/>
        <w:widowControl w:val="0"/>
        <w:kinsoku/>
        <w:wordWrap/>
        <w:overflowPunct/>
        <w:topLinePunct/>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color w:val="000000" w:themeColor="text1"/>
          <w:kern w:val="0"/>
          <w:sz w:val="32"/>
          <w:szCs w:val="32"/>
          <w:highlight w:val="none"/>
        </w:rPr>
      </w:pPr>
      <w:r>
        <w:rPr>
          <w:rFonts w:hint="default" w:ascii="Times New Roman" w:hAnsi="Times New Roman" w:eastAsia="仿宋_GB2312" w:cs="Times New Roman"/>
          <w:color w:val="000000" w:themeColor="text1"/>
          <w:kern w:val="0"/>
          <w:sz w:val="28"/>
          <w:szCs w:val="28"/>
          <w:highlight w:val="none"/>
        </w:rPr>
        <w:t>（</w:t>
      </w:r>
      <w:r>
        <w:rPr>
          <w:rFonts w:hint="default" w:ascii="Times New Roman" w:hAnsi="Times New Roman" w:eastAsia="仿宋_GB2312" w:cs="Times New Roman"/>
          <w:color w:val="000000" w:themeColor="text1"/>
          <w:kern w:val="0"/>
          <w:sz w:val="32"/>
          <w:szCs w:val="32"/>
          <w:highlight w:val="none"/>
          <w:lang w:val="en-US" w:eastAsia="zh-CN"/>
        </w:rPr>
        <w:t>二</w:t>
      </w:r>
      <w:r>
        <w:rPr>
          <w:rFonts w:hint="default" w:ascii="Times New Roman" w:hAnsi="Times New Roman" w:eastAsia="仿宋_GB2312" w:cs="Times New Roman"/>
          <w:color w:val="000000" w:themeColor="text1"/>
          <w:kern w:val="0"/>
          <w:sz w:val="32"/>
          <w:szCs w:val="32"/>
          <w:highlight w:val="none"/>
        </w:rPr>
        <w:t>）受理。省科技厅对申报材料的完整性、合规性</w:t>
      </w:r>
      <w:r>
        <w:rPr>
          <w:rFonts w:hint="default" w:ascii="Times New Roman" w:hAnsi="Times New Roman" w:eastAsia="仿宋_GB2312" w:cs="Times New Roman"/>
          <w:color w:val="000000" w:themeColor="text1"/>
          <w:kern w:val="0"/>
          <w:sz w:val="32"/>
          <w:szCs w:val="32"/>
          <w:highlight w:val="none"/>
          <w:lang w:val="en-US" w:eastAsia="zh-CN"/>
        </w:rPr>
        <w:t>进行形式审查</w:t>
      </w:r>
      <w:r>
        <w:rPr>
          <w:rFonts w:hint="default" w:ascii="Times New Roman" w:hAnsi="Times New Roman" w:eastAsia="仿宋_GB2312" w:cs="Times New Roman"/>
          <w:color w:val="000000" w:themeColor="text1"/>
          <w:kern w:val="0"/>
          <w:sz w:val="32"/>
          <w:szCs w:val="32"/>
          <w:highlight w:val="none"/>
          <w:lang w:eastAsia="zh-CN"/>
        </w:rPr>
        <w:t>，</w:t>
      </w:r>
      <w:r>
        <w:rPr>
          <w:rFonts w:hint="default" w:ascii="Times New Roman" w:hAnsi="Times New Roman" w:eastAsia="仿宋_GB2312" w:cs="Times New Roman"/>
          <w:color w:val="000000" w:themeColor="text1"/>
          <w:kern w:val="0"/>
          <w:sz w:val="32"/>
          <w:szCs w:val="32"/>
          <w:highlight w:val="none"/>
        </w:rPr>
        <w:t>对符合要求的申报材料予以受理。</w:t>
      </w:r>
    </w:p>
    <w:p w14:paraId="7E4BCA4B">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rPr>
      </w:pPr>
      <w:r>
        <w:rPr>
          <w:rFonts w:hint="default" w:ascii="Times New Roman" w:hAnsi="Times New Roman" w:eastAsia="仿宋_GB2312" w:cs="Times New Roman"/>
          <w:color w:val="000000" w:themeColor="text1"/>
          <w:kern w:val="0"/>
          <w:sz w:val="32"/>
          <w:szCs w:val="32"/>
          <w:highlight w:val="none"/>
        </w:rPr>
        <w:t>（</w:t>
      </w:r>
      <w:r>
        <w:rPr>
          <w:rFonts w:hint="default" w:ascii="Times New Roman" w:hAnsi="Times New Roman" w:eastAsia="仿宋_GB2312" w:cs="Times New Roman"/>
          <w:color w:val="000000" w:themeColor="text1"/>
          <w:kern w:val="0"/>
          <w:sz w:val="32"/>
          <w:szCs w:val="32"/>
          <w:highlight w:val="none"/>
          <w:lang w:val="en-US" w:eastAsia="zh-CN"/>
        </w:rPr>
        <w:t>三</w:t>
      </w:r>
      <w:r>
        <w:rPr>
          <w:rFonts w:hint="default" w:ascii="Times New Roman" w:hAnsi="Times New Roman" w:eastAsia="仿宋_GB2312" w:cs="Times New Roman"/>
          <w:color w:val="000000" w:themeColor="text1"/>
          <w:kern w:val="0"/>
          <w:sz w:val="32"/>
          <w:szCs w:val="32"/>
          <w:highlight w:val="none"/>
        </w:rPr>
        <w:t>）评审。省科技厅组织专家对申报材料进行评审，并根据需要组织专家进行实地</w:t>
      </w:r>
      <w:r>
        <w:rPr>
          <w:rFonts w:hint="default" w:ascii="Times New Roman" w:hAnsi="Times New Roman" w:eastAsia="仿宋_GB2312" w:cs="Times New Roman"/>
          <w:color w:val="000000" w:themeColor="text1"/>
          <w:kern w:val="0"/>
          <w:sz w:val="32"/>
          <w:szCs w:val="32"/>
          <w:highlight w:val="none"/>
          <w:lang w:eastAsia="zh-CN"/>
        </w:rPr>
        <w:t>考察</w:t>
      </w:r>
      <w:r>
        <w:rPr>
          <w:rFonts w:hint="default" w:ascii="Times New Roman" w:hAnsi="Times New Roman" w:eastAsia="仿宋_GB2312" w:cs="Times New Roman"/>
          <w:color w:val="000000" w:themeColor="text1"/>
          <w:kern w:val="0"/>
          <w:sz w:val="32"/>
          <w:szCs w:val="32"/>
          <w:highlight w:val="none"/>
        </w:rPr>
        <w:t>。</w:t>
      </w:r>
    </w:p>
    <w:p w14:paraId="662CD21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rPr>
      </w:pPr>
      <w:r>
        <w:rPr>
          <w:rFonts w:hint="default" w:ascii="Times New Roman" w:hAnsi="Times New Roman" w:eastAsia="仿宋_GB2312" w:cs="Times New Roman"/>
          <w:color w:val="000000" w:themeColor="text1"/>
          <w:kern w:val="0"/>
          <w:sz w:val="32"/>
          <w:szCs w:val="32"/>
          <w:highlight w:val="none"/>
        </w:rPr>
        <w:t>（</w:t>
      </w:r>
      <w:r>
        <w:rPr>
          <w:rFonts w:hint="default" w:ascii="Times New Roman" w:hAnsi="Times New Roman" w:eastAsia="仿宋_GB2312" w:cs="Times New Roman"/>
          <w:color w:val="000000" w:themeColor="text1"/>
          <w:kern w:val="0"/>
          <w:sz w:val="32"/>
          <w:szCs w:val="32"/>
          <w:highlight w:val="none"/>
          <w:lang w:val="en-US" w:eastAsia="zh-CN"/>
        </w:rPr>
        <w:t>四</w:t>
      </w:r>
      <w:r>
        <w:rPr>
          <w:rFonts w:hint="default" w:ascii="Times New Roman" w:hAnsi="Times New Roman" w:eastAsia="仿宋_GB2312" w:cs="Times New Roman"/>
          <w:color w:val="000000" w:themeColor="text1"/>
          <w:kern w:val="0"/>
          <w:sz w:val="32"/>
          <w:szCs w:val="32"/>
          <w:highlight w:val="none"/>
        </w:rPr>
        <w:t>）公示。省科技厅依据专家评审意见，</w:t>
      </w:r>
      <w:r>
        <w:rPr>
          <w:rFonts w:hint="default" w:ascii="Times New Roman" w:hAnsi="Times New Roman" w:eastAsia="仿宋_GB2312" w:cs="Times New Roman"/>
          <w:color w:val="000000" w:themeColor="text1"/>
          <w:kern w:val="0"/>
          <w:sz w:val="32"/>
          <w:szCs w:val="32"/>
          <w:highlight w:val="none"/>
          <w:lang w:val="en-US" w:eastAsia="zh-CN"/>
        </w:rPr>
        <w:t>选取</w:t>
      </w:r>
      <w:r>
        <w:rPr>
          <w:rFonts w:hint="default" w:ascii="Times New Roman" w:hAnsi="Times New Roman" w:eastAsia="仿宋_GB2312" w:cs="Times New Roman"/>
          <w:color w:val="000000" w:themeColor="text1"/>
          <w:kern w:val="0"/>
          <w:sz w:val="32"/>
          <w:szCs w:val="32"/>
          <w:highlight w:val="none"/>
        </w:rPr>
        <w:t>拟</w:t>
      </w:r>
      <w:r>
        <w:rPr>
          <w:rFonts w:hint="default" w:ascii="Times New Roman" w:hAnsi="Times New Roman" w:eastAsia="仿宋_GB2312" w:cs="Times New Roman"/>
          <w:color w:val="000000" w:themeColor="text1"/>
          <w:kern w:val="0"/>
          <w:sz w:val="32"/>
          <w:szCs w:val="32"/>
          <w:highlight w:val="none"/>
          <w:lang w:val="en-US" w:eastAsia="zh-CN"/>
        </w:rPr>
        <w:t>备案入库</w:t>
      </w:r>
      <w:r>
        <w:rPr>
          <w:rFonts w:hint="default" w:ascii="Times New Roman" w:hAnsi="Times New Roman" w:eastAsia="仿宋_GB2312" w:cs="Times New Roman"/>
          <w:color w:val="000000" w:themeColor="text1"/>
          <w:kern w:val="0"/>
          <w:sz w:val="32"/>
          <w:szCs w:val="32"/>
          <w:highlight w:val="none"/>
        </w:rPr>
        <w:t>对象，在省科技厅门户网站公示。</w:t>
      </w:r>
    </w:p>
    <w:p w14:paraId="55CD13A9">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highlight w:val="none"/>
        </w:rPr>
      </w:pPr>
      <w:r>
        <w:rPr>
          <w:rFonts w:hint="default" w:ascii="Times New Roman" w:hAnsi="Times New Roman" w:eastAsia="仿宋_GB2312" w:cs="Times New Roman"/>
          <w:color w:val="000000" w:themeColor="text1"/>
          <w:kern w:val="0"/>
          <w:sz w:val="32"/>
          <w:szCs w:val="32"/>
          <w:highlight w:val="none"/>
        </w:rPr>
        <w:t>（</w:t>
      </w:r>
      <w:r>
        <w:rPr>
          <w:rFonts w:hint="default" w:ascii="Times New Roman" w:hAnsi="Times New Roman" w:eastAsia="仿宋_GB2312" w:cs="Times New Roman"/>
          <w:color w:val="000000" w:themeColor="text1"/>
          <w:kern w:val="0"/>
          <w:sz w:val="32"/>
          <w:szCs w:val="32"/>
          <w:highlight w:val="none"/>
          <w:lang w:val="en-US" w:eastAsia="zh-CN"/>
        </w:rPr>
        <w:t>五</w:t>
      </w:r>
      <w:r>
        <w:rPr>
          <w:rFonts w:hint="default" w:ascii="Times New Roman" w:hAnsi="Times New Roman" w:eastAsia="仿宋_GB2312" w:cs="Times New Roman"/>
          <w:color w:val="000000" w:themeColor="text1"/>
          <w:kern w:val="0"/>
          <w:sz w:val="32"/>
          <w:szCs w:val="32"/>
          <w:highlight w:val="none"/>
        </w:rPr>
        <w:t>）公布。公示无异议或异议处理完毕的，由省科技厅正式</w:t>
      </w:r>
      <w:r>
        <w:rPr>
          <w:rFonts w:hint="default" w:ascii="Times New Roman" w:hAnsi="Times New Roman" w:eastAsia="仿宋_GB2312" w:cs="Times New Roman"/>
          <w:color w:val="000000" w:themeColor="text1"/>
          <w:kern w:val="0"/>
          <w:sz w:val="32"/>
          <w:szCs w:val="32"/>
          <w:highlight w:val="none"/>
          <w:lang w:eastAsia="zh-CN"/>
        </w:rPr>
        <w:t>发文</w:t>
      </w:r>
      <w:r>
        <w:rPr>
          <w:rFonts w:hint="default" w:ascii="Times New Roman" w:hAnsi="Times New Roman" w:eastAsia="仿宋_GB2312" w:cs="Times New Roman"/>
          <w:color w:val="000000" w:themeColor="text1"/>
          <w:kern w:val="0"/>
          <w:sz w:val="32"/>
          <w:szCs w:val="32"/>
          <w:highlight w:val="none"/>
        </w:rPr>
        <w:t>公布。</w:t>
      </w:r>
    </w:p>
    <w:p w14:paraId="17BEAD90">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highlight w:val="none"/>
        </w:rPr>
      </w:pPr>
      <w:r>
        <w:rPr>
          <w:rFonts w:hint="default" w:ascii="Times New Roman" w:hAnsi="Times New Roman" w:eastAsia="黑体" w:cs="Times New Roman"/>
          <w:color w:val="000000" w:themeColor="text1"/>
          <w:kern w:val="0"/>
          <w:sz w:val="32"/>
          <w:szCs w:val="32"/>
          <w:highlight w:val="none"/>
        </w:rPr>
        <w:t>第</w:t>
      </w:r>
      <w:r>
        <w:rPr>
          <w:rFonts w:hint="default" w:ascii="Times New Roman" w:hAnsi="Times New Roman" w:eastAsia="黑体" w:cs="Times New Roman"/>
          <w:color w:val="000000" w:themeColor="text1"/>
          <w:kern w:val="0"/>
          <w:sz w:val="32"/>
          <w:szCs w:val="32"/>
          <w:highlight w:val="none"/>
          <w:lang w:val="en-US" w:eastAsia="zh-CN"/>
        </w:rPr>
        <w:t>四</w:t>
      </w:r>
      <w:r>
        <w:rPr>
          <w:rFonts w:hint="default" w:ascii="Times New Roman" w:hAnsi="Times New Roman" w:eastAsia="黑体" w:cs="Times New Roman"/>
          <w:color w:val="000000" w:themeColor="text1"/>
          <w:kern w:val="0"/>
          <w:sz w:val="32"/>
          <w:szCs w:val="32"/>
          <w:highlight w:val="none"/>
        </w:rPr>
        <w:t xml:space="preserve">章  </w:t>
      </w:r>
      <w:r>
        <w:rPr>
          <w:rFonts w:hint="default" w:ascii="Times New Roman" w:hAnsi="Times New Roman" w:eastAsia="黑体" w:cs="Times New Roman"/>
          <w:color w:val="000000" w:themeColor="text1"/>
          <w:kern w:val="0"/>
          <w:sz w:val="32"/>
          <w:szCs w:val="32"/>
          <w:highlight w:val="none"/>
          <w:lang w:val="en-US" w:eastAsia="zh-CN"/>
        </w:rPr>
        <w:t>绩效管理</w:t>
      </w:r>
    </w:p>
    <w:p w14:paraId="4D5F2F88">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highlight w:val="none"/>
        </w:rPr>
      </w:pPr>
      <w:r>
        <w:rPr>
          <w:rFonts w:hint="default" w:ascii="Times New Roman" w:hAnsi="Times New Roman" w:eastAsia="仿宋_GB2312" w:cs="Times New Roman"/>
          <w:b/>
          <w:bCs/>
          <w:color w:val="000000" w:themeColor="text1"/>
          <w:kern w:val="0"/>
          <w:sz w:val="32"/>
          <w:szCs w:val="32"/>
          <w:lang w:val="en-US" w:eastAsia="zh-CN" w:bidi="ar"/>
        </w:rPr>
        <w:t>第十四条</w:t>
      </w:r>
      <w:r>
        <w:rPr>
          <w:rFonts w:hint="default" w:ascii="Times New Roman" w:hAnsi="Times New Roman" w:eastAsia="仿宋_GB2312" w:cs="Times New Roman"/>
          <w:color w:val="000000" w:themeColor="text1"/>
          <w:kern w:val="0"/>
          <w:sz w:val="32"/>
          <w:szCs w:val="32"/>
          <w:highlight w:val="none"/>
        </w:rPr>
        <w:t xml:space="preserve"> </w:t>
      </w:r>
      <w:r>
        <w:rPr>
          <w:rFonts w:hint="eastAsia" w:ascii="Times New Roman" w:hAnsi="Times New Roman" w:eastAsia="仿宋_GB2312" w:cs="Times New Roman"/>
          <w:color w:val="000000" w:themeColor="text1"/>
          <w:kern w:val="0"/>
          <w:sz w:val="32"/>
          <w:szCs w:val="32"/>
          <w:highlight w:val="none"/>
          <w:lang w:val="en-US" w:eastAsia="zh-CN"/>
        </w:rPr>
        <w:t xml:space="preserve"> </w:t>
      </w:r>
      <w:r>
        <w:rPr>
          <w:rFonts w:hint="default" w:ascii="Times New Roman" w:hAnsi="Times New Roman" w:eastAsia="仿宋_GB2312" w:cs="Times New Roman"/>
          <w:color w:val="000000" w:themeColor="text1"/>
          <w:kern w:val="0"/>
          <w:sz w:val="32"/>
          <w:szCs w:val="32"/>
          <w:highlight w:val="none"/>
        </w:rPr>
        <w:t>省科技厅定期对</w:t>
      </w:r>
      <w:r>
        <w:rPr>
          <w:rFonts w:hint="default" w:ascii="Times New Roman" w:hAnsi="Times New Roman" w:eastAsia="仿宋_GB2312" w:cs="Times New Roman"/>
          <w:color w:val="000000" w:themeColor="text1"/>
          <w:kern w:val="0"/>
          <w:sz w:val="32"/>
          <w:szCs w:val="32"/>
          <w:highlight w:val="none"/>
          <w:lang w:val="en-US" w:eastAsia="zh-CN"/>
        </w:rPr>
        <w:t>备案入库</w:t>
      </w:r>
      <w:r>
        <w:rPr>
          <w:rFonts w:hint="default" w:ascii="Times New Roman" w:hAnsi="Times New Roman" w:eastAsia="仿宋_GB2312" w:cs="Times New Roman"/>
          <w:color w:val="000000" w:themeColor="text1"/>
          <w:kern w:val="0"/>
          <w:sz w:val="32"/>
          <w:szCs w:val="32"/>
          <w:highlight w:val="none"/>
        </w:rPr>
        <w:t>的</w:t>
      </w:r>
      <w:r>
        <w:rPr>
          <w:rFonts w:hint="default" w:ascii="Times New Roman" w:hAnsi="Times New Roman" w:eastAsia="仿宋_GB2312" w:cs="Times New Roman"/>
          <w:color w:val="000000" w:themeColor="text1"/>
          <w:kern w:val="0"/>
          <w:sz w:val="32"/>
          <w:szCs w:val="32"/>
          <w:highlight w:val="none"/>
          <w:lang w:eastAsia="zh-CN"/>
        </w:rPr>
        <w:t>技术转移机构</w:t>
      </w:r>
      <w:r>
        <w:rPr>
          <w:rFonts w:hint="default" w:ascii="Times New Roman" w:hAnsi="Times New Roman" w:eastAsia="仿宋_GB2312" w:cs="Times New Roman"/>
          <w:color w:val="000000" w:themeColor="text1"/>
          <w:kern w:val="0"/>
          <w:sz w:val="32"/>
          <w:szCs w:val="32"/>
          <w:highlight w:val="none"/>
        </w:rPr>
        <w:t>进行</w:t>
      </w:r>
      <w:r>
        <w:rPr>
          <w:rFonts w:hint="default" w:ascii="Times New Roman" w:hAnsi="Times New Roman" w:eastAsia="仿宋_GB2312" w:cs="Times New Roman"/>
          <w:color w:val="000000" w:themeColor="text1"/>
          <w:kern w:val="0"/>
          <w:sz w:val="32"/>
          <w:szCs w:val="32"/>
          <w:highlight w:val="none"/>
          <w:lang w:val="en-US" w:eastAsia="zh-CN"/>
        </w:rPr>
        <w:t>绩效评估</w:t>
      </w:r>
      <w:r>
        <w:rPr>
          <w:rFonts w:hint="default" w:ascii="Times New Roman" w:hAnsi="Times New Roman" w:eastAsia="仿宋_GB2312" w:cs="Times New Roman"/>
          <w:color w:val="000000" w:themeColor="text1"/>
          <w:kern w:val="0"/>
          <w:sz w:val="32"/>
          <w:szCs w:val="32"/>
          <w:highlight w:val="none"/>
          <w:lang w:eastAsia="zh-CN"/>
        </w:rPr>
        <w:t>，评估结果分为优秀、良好、合格、不合格四个等级。</w:t>
      </w:r>
    </w:p>
    <w:p w14:paraId="040F8AD4">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第十五条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highlight w:val="none"/>
        </w:rPr>
        <w:t xml:space="preserve"> 省科技厅根据</w:t>
      </w:r>
      <w:r>
        <w:rPr>
          <w:rFonts w:hint="default" w:ascii="Times New Roman" w:hAnsi="Times New Roman" w:eastAsia="仿宋_GB2312" w:cs="Times New Roman"/>
          <w:color w:val="000000" w:themeColor="text1"/>
          <w:kern w:val="0"/>
          <w:sz w:val="32"/>
          <w:szCs w:val="32"/>
          <w:highlight w:val="none"/>
          <w:lang w:val="en-US" w:eastAsia="zh-CN"/>
        </w:rPr>
        <w:t>绩效评估</w:t>
      </w:r>
      <w:r>
        <w:rPr>
          <w:rFonts w:hint="default" w:ascii="Times New Roman" w:hAnsi="Times New Roman" w:eastAsia="仿宋_GB2312" w:cs="Times New Roman"/>
          <w:color w:val="000000" w:themeColor="text1"/>
          <w:kern w:val="0"/>
          <w:sz w:val="32"/>
          <w:szCs w:val="32"/>
          <w:highlight w:val="none"/>
        </w:rPr>
        <w:t>结果，对优秀的给予</w:t>
      </w:r>
      <w:r>
        <w:rPr>
          <w:rFonts w:hint="default" w:ascii="Times New Roman" w:hAnsi="Times New Roman" w:eastAsia="仿宋_GB2312" w:cs="Times New Roman"/>
          <w:color w:val="000000" w:themeColor="text1"/>
          <w:kern w:val="0"/>
          <w:sz w:val="32"/>
          <w:szCs w:val="32"/>
          <w:highlight w:val="none"/>
          <w:lang w:val="en-US" w:eastAsia="zh-CN"/>
        </w:rPr>
        <w:t>奖励</w:t>
      </w:r>
      <w:r>
        <w:rPr>
          <w:rFonts w:hint="default" w:ascii="Times New Roman" w:hAnsi="Times New Roman" w:eastAsia="仿宋_GB2312" w:cs="Times New Roman"/>
          <w:color w:val="000000" w:themeColor="text1"/>
          <w:kern w:val="0"/>
          <w:sz w:val="32"/>
          <w:szCs w:val="32"/>
          <w:highlight w:val="none"/>
        </w:rPr>
        <w:t>；对</w:t>
      </w:r>
      <w:r>
        <w:rPr>
          <w:rFonts w:hint="default" w:ascii="Times New Roman" w:hAnsi="Times New Roman" w:eastAsia="仿宋_GB2312" w:cs="Times New Roman"/>
          <w:color w:val="000000" w:themeColor="text1"/>
          <w:kern w:val="0"/>
          <w:sz w:val="32"/>
          <w:szCs w:val="32"/>
          <w:highlight w:val="none"/>
          <w:lang w:val="en-US" w:eastAsia="zh-CN"/>
        </w:rPr>
        <w:t>评估</w:t>
      </w:r>
      <w:r>
        <w:rPr>
          <w:rFonts w:hint="default" w:ascii="Times New Roman" w:hAnsi="Times New Roman" w:eastAsia="仿宋_GB2312" w:cs="Times New Roman"/>
          <w:color w:val="000000" w:themeColor="text1"/>
          <w:kern w:val="0"/>
          <w:sz w:val="32"/>
          <w:szCs w:val="32"/>
          <w:highlight w:val="none"/>
        </w:rPr>
        <w:t>不合格的，指导其进行整改；连续两</w:t>
      </w:r>
      <w:r>
        <w:rPr>
          <w:rFonts w:hint="default" w:ascii="Times New Roman" w:hAnsi="Times New Roman" w:eastAsia="仿宋_GB2312" w:cs="Times New Roman"/>
          <w:color w:val="000000" w:themeColor="text1"/>
          <w:kern w:val="0"/>
          <w:sz w:val="32"/>
          <w:szCs w:val="32"/>
          <w:highlight w:val="none"/>
          <w:lang w:eastAsia="zh-CN"/>
        </w:rPr>
        <w:t>次</w:t>
      </w:r>
      <w:r>
        <w:rPr>
          <w:rFonts w:hint="default" w:ascii="Times New Roman" w:hAnsi="Times New Roman" w:eastAsia="仿宋_GB2312" w:cs="Times New Roman"/>
          <w:color w:val="000000" w:themeColor="text1"/>
          <w:kern w:val="0"/>
          <w:sz w:val="32"/>
          <w:szCs w:val="32"/>
          <w:highlight w:val="none"/>
          <w:lang w:val="en-US" w:eastAsia="zh-CN"/>
        </w:rPr>
        <w:t>评</w:t>
      </w:r>
      <w:r>
        <w:rPr>
          <w:rFonts w:hint="default" w:ascii="Times New Roman" w:hAnsi="Times New Roman" w:eastAsia="仿宋_GB2312" w:cs="Times New Roman"/>
          <w:color w:val="000000" w:themeColor="text1"/>
          <w:kern w:val="0"/>
          <w:sz w:val="32"/>
          <w:szCs w:val="32"/>
          <w:lang w:val="en-US" w:eastAsia="zh-CN"/>
        </w:rPr>
        <w:t>估</w:t>
      </w:r>
      <w:r>
        <w:rPr>
          <w:rFonts w:hint="default" w:ascii="Times New Roman" w:hAnsi="Times New Roman" w:eastAsia="仿宋_GB2312" w:cs="Times New Roman"/>
          <w:color w:val="000000" w:themeColor="text1"/>
          <w:kern w:val="0"/>
          <w:sz w:val="32"/>
          <w:szCs w:val="32"/>
        </w:rPr>
        <w:t>不合格的，</w:t>
      </w:r>
      <w:r>
        <w:rPr>
          <w:rFonts w:hint="default" w:ascii="Times New Roman" w:hAnsi="Times New Roman" w:eastAsia="仿宋_GB2312" w:cs="Times New Roman"/>
          <w:color w:val="000000" w:themeColor="text1"/>
          <w:kern w:val="0"/>
          <w:sz w:val="32"/>
          <w:szCs w:val="32"/>
          <w:lang w:eastAsia="zh-CN"/>
        </w:rPr>
        <w:t>取消资格，</w:t>
      </w:r>
      <w:r>
        <w:rPr>
          <w:rFonts w:hint="default" w:ascii="Times New Roman" w:hAnsi="Times New Roman" w:eastAsia="仿宋_GB2312" w:cs="Times New Roman"/>
          <w:color w:val="000000" w:themeColor="text1"/>
          <w:kern w:val="0"/>
          <w:sz w:val="32"/>
          <w:szCs w:val="32"/>
          <w:lang w:val="en-US" w:eastAsia="zh-CN"/>
        </w:rPr>
        <w:t>将其从技术转移机构备案库中移出</w:t>
      </w:r>
      <w:r>
        <w:rPr>
          <w:rFonts w:hint="default" w:ascii="Times New Roman" w:hAnsi="Times New Roman" w:eastAsia="仿宋_GB2312" w:cs="Times New Roman"/>
          <w:color w:val="000000" w:themeColor="text1"/>
          <w:kern w:val="0"/>
          <w:sz w:val="32"/>
          <w:szCs w:val="32"/>
        </w:rPr>
        <w:t>。</w:t>
      </w:r>
    </w:p>
    <w:p w14:paraId="3A826A23">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lang w:eastAsia="zh-CN"/>
        </w:rPr>
      </w:pPr>
      <w:r>
        <w:rPr>
          <w:rFonts w:hint="default" w:ascii="Times New Roman" w:hAnsi="Times New Roman" w:eastAsia="仿宋_GB2312" w:cs="Times New Roman"/>
          <w:b/>
          <w:bCs/>
          <w:color w:val="000000" w:themeColor="text1"/>
          <w:kern w:val="0"/>
          <w:sz w:val="32"/>
          <w:szCs w:val="32"/>
          <w:lang w:val="en-US" w:eastAsia="zh-CN" w:bidi="ar"/>
        </w:rPr>
        <w:t>第十六条</w:t>
      </w:r>
      <w:r>
        <w:rPr>
          <w:rFonts w:hint="default" w:ascii="Times New Roman" w:hAnsi="Times New Roman" w:eastAsia="黑体" w:cs="Times New Roman"/>
          <w:color w:val="000000" w:themeColor="text1"/>
          <w:kern w:val="0"/>
          <w:sz w:val="32"/>
          <w:szCs w:val="32"/>
          <w:lang w:val="en-US" w:eastAsia="zh-CN"/>
        </w:rPr>
        <w:t xml:space="preserve"> </w:t>
      </w:r>
      <w:r>
        <w:rPr>
          <w:rFonts w:hint="eastAsia" w:ascii="Times New Roman" w:hAnsi="Times New Roman" w:eastAsia="黑体"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rPr>
        <w:t>已</w:t>
      </w:r>
      <w:r>
        <w:rPr>
          <w:rFonts w:hint="default" w:ascii="Times New Roman" w:hAnsi="Times New Roman" w:eastAsia="仿宋_GB2312" w:cs="Times New Roman"/>
          <w:color w:val="000000" w:themeColor="text1"/>
          <w:kern w:val="0"/>
          <w:sz w:val="32"/>
          <w:szCs w:val="32"/>
          <w:lang w:val="en-US" w:eastAsia="zh-CN"/>
        </w:rPr>
        <w:t>备案入库</w:t>
      </w:r>
      <w:r>
        <w:rPr>
          <w:rFonts w:hint="default" w:ascii="Times New Roman" w:hAnsi="Times New Roman" w:eastAsia="仿宋_GB2312" w:cs="Times New Roman"/>
          <w:color w:val="000000" w:themeColor="text1"/>
          <w:kern w:val="0"/>
          <w:sz w:val="32"/>
          <w:szCs w:val="32"/>
        </w:rPr>
        <w:t>的</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rPr>
        <w:t>，有下</w:t>
      </w:r>
      <w:r>
        <w:rPr>
          <w:rFonts w:hint="default" w:ascii="Times New Roman" w:hAnsi="Times New Roman" w:eastAsia="仿宋_GB2312" w:cs="Times New Roman"/>
          <w:color w:val="000000" w:themeColor="text1"/>
          <w:kern w:val="0"/>
          <w:sz w:val="32"/>
          <w:szCs w:val="32"/>
          <w:lang w:val="en-US" w:eastAsia="zh-CN"/>
        </w:rPr>
        <w:t>列</w:t>
      </w:r>
      <w:r>
        <w:rPr>
          <w:rFonts w:hint="default" w:ascii="Times New Roman" w:hAnsi="Times New Roman" w:eastAsia="仿宋_GB2312" w:cs="Times New Roman"/>
          <w:color w:val="000000" w:themeColor="text1"/>
          <w:kern w:val="0"/>
          <w:sz w:val="32"/>
          <w:szCs w:val="32"/>
        </w:rPr>
        <w:t>情况之一的，取消资格，</w:t>
      </w:r>
      <w:r>
        <w:rPr>
          <w:rFonts w:hint="default" w:ascii="Times New Roman" w:hAnsi="Times New Roman" w:eastAsia="仿宋_GB2312" w:cs="Times New Roman"/>
          <w:color w:val="000000" w:themeColor="text1"/>
          <w:kern w:val="0"/>
          <w:sz w:val="32"/>
          <w:szCs w:val="32"/>
          <w:lang w:val="en-US" w:eastAsia="zh-CN"/>
        </w:rPr>
        <w:t>且</w:t>
      </w:r>
      <w:r>
        <w:rPr>
          <w:rFonts w:hint="default" w:ascii="Times New Roman" w:hAnsi="Times New Roman" w:eastAsia="仿宋_GB2312" w:cs="Times New Roman"/>
          <w:color w:val="000000" w:themeColor="text1"/>
          <w:kern w:val="0"/>
          <w:sz w:val="32"/>
          <w:szCs w:val="32"/>
        </w:rPr>
        <w:t>自取消之日起</w:t>
      </w:r>
      <w:r>
        <w:rPr>
          <w:rFonts w:hint="default" w:ascii="Times New Roman" w:hAnsi="Times New Roman" w:eastAsia="仿宋_GB2312" w:cs="Times New Roman"/>
          <w:color w:val="000000" w:themeColor="text1"/>
          <w:kern w:val="0"/>
          <w:sz w:val="32"/>
          <w:szCs w:val="32"/>
          <w:lang w:val="en-US" w:eastAsia="zh-CN"/>
        </w:rPr>
        <w:t>3</w:t>
      </w:r>
      <w:r>
        <w:rPr>
          <w:rFonts w:hint="default" w:ascii="Times New Roman" w:hAnsi="Times New Roman" w:eastAsia="仿宋_GB2312" w:cs="Times New Roman"/>
          <w:color w:val="000000" w:themeColor="text1"/>
          <w:kern w:val="0"/>
          <w:sz w:val="32"/>
          <w:szCs w:val="32"/>
        </w:rPr>
        <w:t>年内不得重新申报</w:t>
      </w:r>
      <w:r>
        <w:rPr>
          <w:rFonts w:hint="default" w:ascii="Times New Roman" w:hAnsi="Times New Roman" w:eastAsia="仿宋_GB2312" w:cs="Times New Roman"/>
          <w:color w:val="000000" w:themeColor="text1"/>
          <w:kern w:val="0"/>
          <w:sz w:val="32"/>
          <w:szCs w:val="32"/>
          <w:lang w:eastAsia="zh-CN"/>
        </w:rPr>
        <w:t>：</w:t>
      </w:r>
    </w:p>
    <w:p w14:paraId="269A7B8E">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（一）</w:t>
      </w:r>
      <w:r>
        <w:rPr>
          <w:rFonts w:hint="default" w:ascii="Times New Roman" w:hAnsi="Times New Roman" w:eastAsia="仿宋_GB2312" w:cs="Times New Roman"/>
          <w:color w:val="000000" w:themeColor="text1"/>
          <w:kern w:val="0"/>
          <w:sz w:val="32"/>
          <w:szCs w:val="32"/>
          <w:lang w:val="en-US" w:eastAsia="zh-CN"/>
        </w:rPr>
        <w:t>连续两次评估</w:t>
      </w:r>
      <w:r>
        <w:rPr>
          <w:rFonts w:hint="default" w:ascii="Times New Roman" w:hAnsi="Times New Roman" w:eastAsia="仿宋_GB2312" w:cs="Times New Roman"/>
          <w:color w:val="000000" w:themeColor="text1"/>
          <w:kern w:val="0"/>
          <w:sz w:val="32"/>
          <w:szCs w:val="32"/>
        </w:rPr>
        <w:t>不合格的；</w:t>
      </w:r>
    </w:p>
    <w:p w14:paraId="28A373A1">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（二）在申报、</w:t>
      </w:r>
      <w:r>
        <w:rPr>
          <w:rFonts w:hint="default" w:ascii="Times New Roman" w:hAnsi="Times New Roman" w:eastAsia="仿宋_GB2312" w:cs="Times New Roman"/>
          <w:color w:val="000000" w:themeColor="text1"/>
          <w:kern w:val="0"/>
          <w:sz w:val="32"/>
          <w:szCs w:val="32"/>
          <w:lang w:val="en-US" w:eastAsia="zh-CN"/>
        </w:rPr>
        <w:t>业务开展、</w:t>
      </w:r>
      <w:r>
        <w:rPr>
          <w:rFonts w:hint="default" w:ascii="Times New Roman" w:hAnsi="Times New Roman" w:eastAsia="仿宋_GB2312" w:cs="Times New Roman"/>
          <w:color w:val="000000" w:themeColor="text1"/>
          <w:kern w:val="0"/>
          <w:sz w:val="32"/>
          <w:szCs w:val="32"/>
          <w:lang w:eastAsia="zh-CN"/>
        </w:rPr>
        <w:t>评估</w:t>
      </w:r>
      <w:r>
        <w:rPr>
          <w:rFonts w:hint="default" w:ascii="Times New Roman" w:hAnsi="Times New Roman" w:eastAsia="仿宋_GB2312" w:cs="Times New Roman"/>
          <w:color w:val="000000" w:themeColor="text1"/>
          <w:kern w:val="0"/>
          <w:sz w:val="32"/>
          <w:szCs w:val="32"/>
        </w:rPr>
        <w:t>过程中弄虚作假的；</w:t>
      </w:r>
    </w:p>
    <w:p w14:paraId="60391F69">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color w:val="000000" w:themeColor="text1"/>
          <w:kern w:val="0"/>
          <w:sz w:val="32"/>
          <w:szCs w:val="32"/>
        </w:rPr>
        <w:t>（三）有违法、违规行为或发生重大安全、质量事故，受到有关部门处罚的。</w:t>
      </w:r>
    </w:p>
    <w:p w14:paraId="4CB93A8D">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黑体" w:cs="Times New Roman"/>
          <w:color w:val="000000" w:themeColor="text1"/>
          <w:kern w:val="0"/>
          <w:sz w:val="32"/>
          <w:szCs w:val="32"/>
        </w:rPr>
        <w:t>第</w:t>
      </w:r>
      <w:r>
        <w:rPr>
          <w:rFonts w:hint="default" w:ascii="Times New Roman" w:hAnsi="Times New Roman" w:eastAsia="黑体" w:cs="Times New Roman"/>
          <w:color w:val="000000" w:themeColor="text1"/>
          <w:kern w:val="0"/>
          <w:sz w:val="32"/>
          <w:szCs w:val="32"/>
          <w:lang w:val="en-US" w:eastAsia="zh-CN"/>
        </w:rPr>
        <w:t>五</w:t>
      </w:r>
      <w:r>
        <w:rPr>
          <w:rFonts w:hint="default" w:ascii="Times New Roman" w:hAnsi="Times New Roman" w:eastAsia="黑体" w:cs="Times New Roman"/>
          <w:color w:val="000000" w:themeColor="text1"/>
          <w:kern w:val="0"/>
          <w:sz w:val="32"/>
          <w:szCs w:val="32"/>
        </w:rPr>
        <w:t>章  扶持与促进</w:t>
      </w:r>
    </w:p>
    <w:p w14:paraId="75EDB9DA">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highlight w:val="yellow"/>
          <w:lang w:val="en-US" w:eastAsia="zh-CN"/>
        </w:rPr>
      </w:pPr>
      <w:r>
        <w:rPr>
          <w:rFonts w:hint="default" w:ascii="Times New Roman" w:hAnsi="Times New Roman" w:eastAsia="仿宋_GB2312" w:cs="Times New Roman"/>
          <w:b/>
          <w:bCs/>
          <w:color w:val="000000" w:themeColor="text1"/>
          <w:kern w:val="0"/>
          <w:sz w:val="32"/>
          <w:szCs w:val="32"/>
          <w:lang w:val="en-US" w:eastAsia="zh-CN" w:bidi="ar"/>
        </w:rPr>
        <w:t>第十七条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rPr>
        <w:t>省科技厅对</w:t>
      </w:r>
      <w:r>
        <w:rPr>
          <w:rFonts w:hint="default" w:ascii="Times New Roman" w:hAnsi="Times New Roman" w:eastAsia="仿宋_GB2312" w:cs="Times New Roman"/>
          <w:color w:val="000000" w:themeColor="text1"/>
          <w:kern w:val="0"/>
          <w:sz w:val="32"/>
          <w:szCs w:val="32"/>
          <w:lang w:eastAsia="zh-CN"/>
        </w:rPr>
        <w:t>绩效评估优秀的技术转移机构，</w:t>
      </w:r>
      <w:r>
        <w:rPr>
          <w:rFonts w:hint="default" w:ascii="Times New Roman" w:hAnsi="Times New Roman" w:eastAsia="仿宋_GB2312" w:cs="Times New Roman"/>
          <w:color w:val="000000" w:themeColor="text1"/>
          <w:sz w:val="32"/>
          <w:szCs w:val="32"/>
          <w:lang w:eastAsia="zh-CN"/>
        </w:rPr>
        <w:t>在省级科技项目申报、科创平台指标分配等方面给予支持</w:t>
      </w:r>
      <w:r>
        <w:rPr>
          <w:rFonts w:hint="default" w:ascii="Times New Roman" w:hAnsi="Times New Roman" w:eastAsia="仿宋_GB2312" w:cs="Times New Roman"/>
          <w:color w:val="000000" w:themeColor="text1"/>
          <w:kern w:val="0"/>
          <w:sz w:val="32"/>
          <w:szCs w:val="32"/>
        </w:rPr>
        <w:t>。</w:t>
      </w:r>
    </w:p>
    <w:p w14:paraId="4C3710BC">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第十八条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rPr>
        <w:t>鼓励</w:t>
      </w:r>
      <w:r>
        <w:rPr>
          <w:rFonts w:hint="default" w:ascii="Times New Roman" w:hAnsi="Times New Roman" w:eastAsia="仿宋_GB2312" w:cs="Times New Roman"/>
          <w:color w:val="000000" w:themeColor="text1"/>
          <w:kern w:val="0"/>
          <w:sz w:val="32"/>
          <w:szCs w:val="32"/>
        </w:rPr>
        <w:t>各省辖市安排一定比例的财政经费，择优扶持本地工作基础扎实、服务能力强、业绩显著、社会信誉良好的技术转移机构发展。</w:t>
      </w:r>
      <w:r>
        <w:rPr>
          <w:rFonts w:hint="default" w:ascii="Times New Roman" w:hAnsi="Times New Roman" w:eastAsia="仿宋_GB2312" w:cs="Times New Roman"/>
          <w:color w:val="000000" w:themeColor="text1"/>
          <w:sz w:val="32"/>
          <w:szCs w:val="32"/>
          <w:lang w:eastAsia="zh-CN"/>
        </w:rPr>
        <w:t>技术转移机构</w:t>
      </w:r>
      <w:r>
        <w:rPr>
          <w:rFonts w:hint="default" w:ascii="Times New Roman" w:hAnsi="Times New Roman" w:eastAsia="仿宋_GB2312" w:cs="Times New Roman"/>
          <w:color w:val="000000" w:themeColor="text1"/>
          <w:sz w:val="32"/>
          <w:szCs w:val="32"/>
        </w:rPr>
        <w:t>的建设依托单位要根据技术转移机构</w:t>
      </w:r>
      <w:r>
        <w:rPr>
          <w:rFonts w:hint="default" w:ascii="Times New Roman" w:hAnsi="Times New Roman" w:eastAsia="仿宋_GB2312" w:cs="Times New Roman"/>
          <w:color w:val="000000" w:themeColor="text1"/>
          <w:sz w:val="32"/>
          <w:szCs w:val="32"/>
          <w:highlight w:val="none"/>
        </w:rPr>
        <w:t>的</w:t>
      </w:r>
      <w:r>
        <w:rPr>
          <w:rFonts w:hint="default" w:ascii="Times New Roman" w:hAnsi="Times New Roman" w:eastAsia="仿宋_GB2312" w:cs="Times New Roman"/>
          <w:color w:val="000000" w:themeColor="text1"/>
          <w:sz w:val="32"/>
          <w:szCs w:val="32"/>
          <w:highlight w:val="none"/>
          <w:lang w:eastAsia="zh-CN"/>
        </w:rPr>
        <w:t>服务绩效</w:t>
      </w:r>
      <w:r>
        <w:rPr>
          <w:rFonts w:hint="default" w:ascii="Times New Roman" w:hAnsi="Times New Roman" w:eastAsia="仿宋_GB2312" w:cs="Times New Roman"/>
          <w:color w:val="000000" w:themeColor="text1"/>
          <w:sz w:val="32"/>
          <w:szCs w:val="32"/>
          <w:highlight w:val="none"/>
        </w:rPr>
        <w:t>给</w:t>
      </w:r>
      <w:r>
        <w:rPr>
          <w:rFonts w:hint="default" w:ascii="Times New Roman" w:hAnsi="Times New Roman" w:eastAsia="仿宋_GB2312" w:cs="Times New Roman"/>
          <w:color w:val="000000" w:themeColor="text1"/>
          <w:sz w:val="32"/>
          <w:szCs w:val="32"/>
        </w:rPr>
        <w:t>予相应的资金支持，确保其健康持续发展。</w:t>
      </w:r>
    </w:p>
    <w:p w14:paraId="700BBD56">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第十九条</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rPr>
        <w:t>鼓励</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rPr>
        <w:t>开展技术转移人才</w:t>
      </w:r>
      <w:r>
        <w:rPr>
          <w:rFonts w:hint="default" w:ascii="Times New Roman" w:hAnsi="Times New Roman" w:eastAsia="仿宋_GB2312" w:cs="Times New Roman"/>
          <w:color w:val="000000" w:themeColor="text1"/>
          <w:kern w:val="0"/>
          <w:sz w:val="32"/>
          <w:szCs w:val="32"/>
          <w:lang w:val="en-US" w:eastAsia="zh-CN"/>
        </w:rPr>
        <w:t>培育</w:t>
      </w:r>
      <w:r>
        <w:rPr>
          <w:rFonts w:hint="default" w:ascii="Times New Roman" w:hAnsi="Times New Roman" w:eastAsia="仿宋_GB2312" w:cs="Times New Roman"/>
          <w:color w:val="000000" w:themeColor="text1"/>
          <w:kern w:val="0"/>
          <w:sz w:val="32"/>
          <w:szCs w:val="32"/>
        </w:rPr>
        <w:t>，支持技术转移机构以市场化方式聘用技术经理人，组建结构合理、素质优良的技术转移人才队伍</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rPr>
        <w:t>建立市场化薪酬和用人机制</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lang w:val="en-US" w:eastAsia="zh-CN"/>
        </w:rPr>
        <w:t>鼓励</w:t>
      </w:r>
      <w:r>
        <w:rPr>
          <w:rFonts w:hint="default" w:ascii="Times New Roman" w:hAnsi="Times New Roman" w:eastAsia="仿宋_GB2312" w:cs="Times New Roman"/>
          <w:color w:val="000000" w:themeColor="text1"/>
          <w:kern w:val="0"/>
          <w:sz w:val="32"/>
          <w:szCs w:val="32"/>
        </w:rPr>
        <w:t>技术转移机构</w:t>
      </w:r>
      <w:r>
        <w:rPr>
          <w:rFonts w:hint="default" w:ascii="Times New Roman" w:hAnsi="Times New Roman" w:eastAsia="仿宋_GB2312" w:cs="Times New Roman"/>
          <w:color w:val="000000" w:themeColor="text1"/>
          <w:kern w:val="0"/>
          <w:sz w:val="32"/>
          <w:szCs w:val="32"/>
          <w:lang w:val="en-US" w:eastAsia="zh-CN"/>
        </w:rPr>
        <w:t>根据技术经理人的工作业绩</w:t>
      </w:r>
      <w:r>
        <w:rPr>
          <w:rFonts w:hint="default" w:ascii="Times New Roman" w:hAnsi="Times New Roman" w:eastAsia="仿宋_GB2312" w:cs="Times New Roman"/>
          <w:color w:val="000000" w:themeColor="text1"/>
          <w:kern w:val="0"/>
          <w:sz w:val="32"/>
          <w:szCs w:val="32"/>
        </w:rPr>
        <w:t>给予奖励。</w:t>
      </w:r>
    </w:p>
    <w:p w14:paraId="4D638C1B">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第二十条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rPr>
        <w:t>省科技厅定期对</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rPr>
        <w:t>的工作进行</w:t>
      </w:r>
      <w:r>
        <w:rPr>
          <w:rFonts w:hint="default" w:ascii="Times New Roman" w:hAnsi="Times New Roman" w:eastAsia="仿宋_GB2312" w:cs="Times New Roman"/>
          <w:color w:val="000000" w:themeColor="text1"/>
          <w:kern w:val="0"/>
          <w:sz w:val="32"/>
          <w:szCs w:val="32"/>
          <w:lang w:eastAsia="zh-CN"/>
        </w:rPr>
        <w:t>评估</w:t>
      </w:r>
      <w:r>
        <w:rPr>
          <w:rFonts w:hint="default" w:ascii="Times New Roman" w:hAnsi="Times New Roman" w:eastAsia="仿宋_GB2312" w:cs="Times New Roman"/>
          <w:color w:val="000000" w:themeColor="text1"/>
          <w:kern w:val="0"/>
          <w:sz w:val="32"/>
          <w:szCs w:val="32"/>
        </w:rPr>
        <w:t>和总结，</w:t>
      </w:r>
      <w:r>
        <w:rPr>
          <w:rFonts w:hint="default" w:ascii="Times New Roman" w:hAnsi="Times New Roman" w:eastAsia="仿宋_GB2312" w:cs="Times New Roman"/>
          <w:color w:val="000000" w:themeColor="text1"/>
          <w:kern w:val="0"/>
          <w:sz w:val="32"/>
          <w:szCs w:val="32"/>
          <w:lang w:val="en-US" w:eastAsia="zh-CN"/>
        </w:rPr>
        <w:t>积极</w:t>
      </w:r>
      <w:r>
        <w:rPr>
          <w:rFonts w:hint="default" w:ascii="Times New Roman" w:hAnsi="Times New Roman" w:eastAsia="仿宋_GB2312" w:cs="Times New Roman"/>
          <w:color w:val="000000" w:themeColor="text1"/>
          <w:kern w:val="0"/>
          <w:sz w:val="32"/>
          <w:szCs w:val="32"/>
        </w:rPr>
        <w:t>宣传</w:t>
      </w:r>
      <w:r>
        <w:rPr>
          <w:rFonts w:hint="default" w:ascii="Times New Roman" w:hAnsi="Times New Roman" w:eastAsia="仿宋_GB2312" w:cs="Times New Roman"/>
          <w:color w:val="000000" w:themeColor="text1"/>
          <w:kern w:val="0"/>
          <w:sz w:val="32"/>
          <w:szCs w:val="32"/>
          <w:lang w:eastAsia="zh-CN"/>
        </w:rPr>
        <w:t>技术转移机构</w:t>
      </w:r>
      <w:r>
        <w:rPr>
          <w:rFonts w:hint="default" w:ascii="Times New Roman" w:hAnsi="Times New Roman" w:eastAsia="仿宋_GB2312" w:cs="Times New Roman"/>
          <w:color w:val="000000" w:themeColor="text1"/>
          <w:kern w:val="0"/>
          <w:sz w:val="32"/>
          <w:szCs w:val="32"/>
        </w:rPr>
        <w:t>的典型案例。</w:t>
      </w:r>
    </w:p>
    <w:p w14:paraId="42DE0D2B">
      <w:pPr>
        <w:keepNext w:val="0"/>
        <w:keepLines w:val="0"/>
        <w:pageBreakBefore w:val="0"/>
        <w:widowControl w:val="0"/>
        <w:kinsoku/>
        <w:wordWrap/>
        <w:overflowPunct/>
        <w:topLinePunct/>
        <w:autoSpaceDE/>
        <w:autoSpaceDN/>
        <w:bidi w:val="0"/>
        <w:adjustRightInd w:val="0"/>
        <w:snapToGrid w:val="0"/>
        <w:spacing w:line="580" w:lineRule="exact"/>
        <w:jc w:val="center"/>
        <w:textAlignment w:val="auto"/>
        <w:rPr>
          <w:rFonts w:hint="default" w:ascii="Times New Roman" w:hAnsi="Times New Roman" w:eastAsia="黑体" w:cs="Times New Roman"/>
          <w:color w:val="000000" w:themeColor="text1"/>
          <w:kern w:val="0"/>
          <w:sz w:val="32"/>
          <w:szCs w:val="32"/>
          <w:lang w:eastAsia="zh-CN"/>
        </w:rPr>
      </w:pPr>
      <w:r>
        <w:rPr>
          <w:rFonts w:hint="default" w:ascii="Times New Roman" w:hAnsi="Times New Roman" w:eastAsia="黑体" w:cs="Times New Roman"/>
          <w:color w:val="000000" w:themeColor="text1"/>
          <w:kern w:val="0"/>
          <w:sz w:val="32"/>
          <w:szCs w:val="32"/>
        </w:rPr>
        <w:t>第</w:t>
      </w:r>
      <w:r>
        <w:rPr>
          <w:rFonts w:hint="default" w:ascii="Times New Roman" w:hAnsi="Times New Roman" w:eastAsia="黑体" w:cs="Times New Roman"/>
          <w:color w:val="000000" w:themeColor="text1"/>
          <w:kern w:val="0"/>
          <w:sz w:val="32"/>
          <w:szCs w:val="32"/>
          <w:lang w:val="en-US" w:eastAsia="zh-CN"/>
        </w:rPr>
        <w:t>六</w:t>
      </w:r>
      <w:r>
        <w:rPr>
          <w:rFonts w:hint="default" w:ascii="Times New Roman" w:hAnsi="Times New Roman" w:eastAsia="黑体" w:cs="Times New Roman"/>
          <w:color w:val="000000" w:themeColor="text1"/>
          <w:kern w:val="0"/>
          <w:sz w:val="32"/>
          <w:szCs w:val="32"/>
        </w:rPr>
        <w:t xml:space="preserve">章  </w:t>
      </w:r>
      <w:r>
        <w:rPr>
          <w:rFonts w:hint="default" w:ascii="Times New Roman" w:hAnsi="Times New Roman" w:eastAsia="黑体" w:cs="Times New Roman"/>
          <w:color w:val="000000" w:themeColor="text1"/>
          <w:kern w:val="0"/>
          <w:sz w:val="32"/>
          <w:szCs w:val="32"/>
          <w:lang w:val="en-US" w:eastAsia="zh-CN"/>
        </w:rPr>
        <w:t>附</w:t>
      </w:r>
      <w:r>
        <w:rPr>
          <w:rFonts w:hint="eastAsia" w:ascii="Times New Roman" w:hAnsi="Times New Roman" w:eastAsia="黑体" w:cs="Times New Roman"/>
          <w:color w:val="000000" w:themeColor="text1"/>
          <w:kern w:val="0"/>
          <w:sz w:val="32"/>
          <w:szCs w:val="32"/>
          <w:lang w:val="en-US" w:eastAsia="zh-CN"/>
        </w:rPr>
        <w:t xml:space="preserve">  </w:t>
      </w:r>
      <w:r>
        <w:rPr>
          <w:rFonts w:hint="default" w:ascii="Times New Roman" w:hAnsi="Times New Roman" w:eastAsia="黑体" w:cs="Times New Roman"/>
          <w:color w:val="000000" w:themeColor="text1"/>
          <w:kern w:val="0"/>
          <w:sz w:val="32"/>
          <w:szCs w:val="32"/>
          <w:lang w:val="en-US" w:eastAsia="zh-CN"/>
        </w:rPr>
        <w:t>则</w:t>
      </w:r>
    </w:p>
    <w:p w14:paraId="4DEF2A4E">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第二十一条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rPr>
        <w:t>本办法由省</w:t>
      </w:r>
      <w:r>
        <w:rPr>
          <w:rFonts w:hint="default" w:ascii="Times New Roman" w:hAnsi="Times New Roman" w:eastAsia="仿宋_GB2312" w:cs="Times New Roman"/>
          <w:color w:val="000000" w:themeColor="text1"/>
          <w:kern w:val="0"/>
          <w:sz w:val="32"/>
          <w:szCs w:val="32"/>
          <w:lang w:val="en-US" w:eastAsia="zh-CN"/>
        </w:rPr>
        <w:t>科技</w:t>
      </w:r>
      <w:r>
        <w:rPr>
          <w:rFonts w:hint="default" w:ascii="Times New Roman" w:hAnsi="Times New Roman" w:eastAsia="仿宋_GB2312" w:cs="Times New Roman"/>
          <w:color w:val="000000" w:themeColor="text1"/>
          <w:kern w:val="0"/>
          <w:sz w:val="32"/>
          <w:szCs w:val="32"/>
        </w:rPr>
        <w:t>厅负责解释。</w:t>
      </w:r>
    </w:p>
    <w:p w14:paraId="6DE20FAC">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黑体"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第二十二条</w:t>
      </w:r>
      <w:r>
        <w:rPr>
          <w:rFonts w:hint="default" w:ascii="Times New Roman" w:hAnsi="Times New Roman" w:eastAsia="仿宋_GB2312" w:cs="Times New Roman"/>
          <w:color w:val="000000" w:themeColor="text1"/>
          <w:kern w:val="0"/>
          <w:sz w:val="32"/>
          <w:szCs w:val="32"/>
        </w:rPr>
        <w:t xml:space="preserve"> </w:t>
      </w:r>
      <w:r>
        <w:rPr>
          <w:rFonts w:hint="eastAsia" w:ascii="Times New Roman" w:hAnsi="Times New Roman" w:eastAsia="仿宋_GB2312" w:cs="Times New Roman"/>
          <w:color w:val="000000" w:themeColor="text1"/>
          <w:kern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val="en-US" w:eastAsia="zh-CN"/>
        </w:rPr>
        <w:t>原培育的“河南省技术转移示范机构”更名为“河南省技术转移机构”。</w:t>
      </w:r>
      <w:r>
        <w:rPr>
          <w:rFonts w:hint="default" w:ascii="Times New Roman" w:hAnsi="Times New Roman" w:eastAsia="仿宋_GB2312" w:cs="Times New Roman"/>
          <w:color w:val="000000" w:themeColor="text1"/>
          <w:kern w:val="0"/>
          <w:sz w:val="32"/>
          <w:szCs w:val="32"/>
          <w:highlight w:val="none"/>
          <w:lang w:val="en-US" w:eastAsia="zh-CN"/>
        </w:rPr>
        <w:t>备案入库</w:t>
      </w:r>
      <w:r>
        <w:rPr>
          <w:rFonts w:hint="default" w:ascii="Times New Roman" w:hAnsi="Times New Roman" w:eastAsia="仿宋_GB2312" w:cs="Times New Roman"/>
          <w:color w:val="000000" w:themeColor="text1"/>
          <w:kern w:val="0"/>
          <w:sz w:val="32"/>
          <w:szCs w:val="32"/>
          <w:highlight w:val="none"/>
        </w:rPr>
        <w:t>的技术转移机构</w:t>
      </w:r>
      <w:r>
        <w:rPr>
          <w:rFonts w:hint="default" w:ascii="Times New Roman" w:hAnsi="Times New Roman" w:eastAsia="仿宋_GB2312" w:cs="Times New Roman"/>
          <w:color w:val="000000" w:themeColor="text1"/>
          <w:kern w:val="0"/>
          <w:sz w:val="32"/>
          <w:szCs w:val="32"/>
          <w:highlight w:val="none"/>
          <w:lang w:eastAsia="zh-CN"/>
        </w:rPr>
        <w:t>，</w:t>
      </w:r>
      <w:r>
        <w:rPr>
          <w:rFonts w:hint="default" w:ascii="Times New Roman" w:hAnsi="Times New Roman" w:eastAsia="仿宋_GB2312" w:cs="Times New Roman"/>
          <w:color w:val="000000" w:themeColor="text1"/>
          <w:kern w:val="0"/>
          <w:sz w:val="32"/>
          <w:szCs w:val="32"/>
          <w:highlight w:val="none"/>
          <w:lang w:val="en-US" w:eastAsia="zh-CN"/>
        </w:rPr>
        <w:t>其与</w:t>
      </w:r>
      <w:r>
        <w:rPr>
          <w:rFonts w:hint="default" w:ascii="Times New Roman" w:hAnsi="Times New Roman" w:eastAsia="仿宋_GB2312" w:cs="Times New Roman"/>
          <w:color w:val="000000" w:themeColor="text1"/>
          <w:kern w:val="0"/>
          <w:sz w:val="32"/>
          <w:szCs w:val="32"/>
          <w:highlight w:val="none"/>
        </w:rPr>
        <w:t>主管部门的隶属关系不变。</w:t>
      </w:r>
    </w:p>
    <w:p w14:paraId="0A5F12B6">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lang w:val="en-US" w:eastAsia="zh-CN"/>
        </w:rPr>
      </w:pPr>
      <w:r>
        <w:rPr>
          <w:rFonts w:hint="default" w:ascii="Times New Roman" w:hAnsi="Times New Roman" w:eastAsia="仿宋_GB2312" w:cs="Times New Roman"/>
          <w:b/>
          <w:bCs/>
          <w:color w:val="000000" w:themeColor="text1"/>
          <w:kern w:val="0"/>
          <w:sz w:val="32"/>
          <w:szCs w:val="32"/>
          <w:lang w:val="en-US" w:eastAsia="zh-CN" w:bidi="ar"/>
        </w:rPr>
        <w:t xml:space="preserve">第二十三条 </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lang w:val="en-US" w:eastAsia="zh-CN"/>
        </w:rPr>
        <w:t>省科技厅将根据我省技术转移机构发展实际，适时调整</w:t>
      </w:r>
      <w:r>
        <w:rPr>
          <w:rFonts w:hint="default" w:ascii="Times New Roman" w:hAnsi="Times New Roman" w:eastAsia="仿宋_GB2312" w:cs="Times New Roman"/>
          <w:color w:val="000000" w:themeColor="text1"/>
          <w:kern w:val="0"/>
          <w:sz w:val="32"/>
          <w:szCs w:val="32"/>
          <w:lang w:eastAsia="zh-CN"/>
        </w:rPr>
        <w:t>“</w:t>
      </w:r>
      <w:r>
        <w:rPr>
          <w:rFonts w:hint="default" w:ascii="Times New Roman" w:hAnsi="Times New Roman" w:eastAsia="仿宋_GB2312" w:cs="Times New Roman"/>
          <w:color w:val="000000" w:themeColor="text1"/>
          <w:kern w:val="0"/>
          <w:sz w:val="32"/>
          <w:szCs w:val="32"/>
          <w:lang w:val="en-US" w:eastAsia="zh-CN"/>
        </w:rPr>
        <w:t>河南省技术转移机构备案指标</w:t>
      </w:r>
      <w:r>
        <w:rPr>
          <w:rFonts w:hint="default" w:ascii="Times New Roman" w:hAnsi="Times New Roman" w:eastAsia="仿宋_GB2312" w:cs="Times New Roman"/>
          <w:color w:val="000000" w:themeColor="text1"/>
          <w:kern w:val="0"/>
          <w:sz w:val="32"/>
          <w:szCs w:val="32"/>
          <w:lang w:eastAsia="zh-CN"/>
        </w:rPr>
        <w:t>”。</w:t>
      </w:r>
    </w:p>
    <w:p w14:paraId="115703E8">
      <w:pPr>
        <w:keepNext w:val="0"/>
        <w:keepLines w:val="0"/>
        <w:pageBreakBefore w:val="0"/>
        <w:widowControl w:val="0"/>
        <w:kinsoku/>
        <w:wordWrap/>
        <w:overflowPunct/>
        <w:topLinePunct/>
        <w:autoSpaceDE/>
        <w:autoSpaceDN/>
        <w:bidi w:val="0"/>
        <w:adjustRightInd w:val="0"/>
        <w:snapToGrid w:val="0"/>
        <w:spacing w:line="580" w:lineRule="exact"/>
        <w:ind w:firstLine="643" w:firstLineChars="200"/>
        <w:textAlignment w:val="auto"/>
        <w:rPr>
          <w:rFonts w:hint="default" w:ascii="Times New Roman" w:hAnsi="Times New Roman" w:eastAsia="仿宋_GB2312" w:cs="Times New Roman"/>
          <w:color w:val="000000" w:themeColor="text1"/>
          <w:kern w:val="0"/>
          <w:sz w:val="32"/>
          <w:szCs w:val="32"/>
        </w:rPr>
      </w:pPr>
      <w:r>
        <w:rPr>
          <w:rFonts w:hint="default" w:ascii="Times New Roman" w:hAnsi="Times New Roman" w:eastAsia="仿宋_GB2312" w:cs="Times New Roman"/>
          <w:b/>
          <w:bCs/>
          <w:color w:val="000000" w:themeColor="text1"/>
          <w:kern w:val="0"/>
          <w:sz w:val="32"/>
          <w:szCs w:val="32"/>
          <w:lang w:val="en-US" w:eastAsia="zh-CN" w:bidi="ar"/>
        </w:rPr>
        <w:t xml:space="preserve">第二十四条 </w:t>
      </w:r>
      <w:r>
        <w:rPr>
          <w:rFonts w:hint="eastAsia" w:ascii="Times New Roman" w:hAnsi="Times New Roman" w:eastAsia="仿宋_GB2312" w:cs="Times New Roman"/>
          <w:b/>
          <w:bCs/>
          <w:color w:val="000000" w:themeColor="text1"/>
          <w:kern w:val="0"/>
          <w:sz w:val="32"/>
          <w:szCs w:val="32"/>
          <w:lang w:val="en-US" w:eastAsia="zh-CN" w:bidi="ar"/>
        </w:rPr>
        <w:t xml:space="preserve"> </w:t>
      </w:r>
      <w:r>
        <w:rPr>
          <w:rFonts w:hint="default" w:ascii="Times New Roman" w:hAnsi="Times New Roman" w:eastAsia="仿宋_GB2312" w:cs="Times New Roman"/>
          <w:color w:val="000000" w:themeColor="text1"/>
          <w:kern w:val="0"/>
          <w:sz w:val="32"/>
          <w:szCs w:val="32"/>
        </w:rPr>
        <w:t>本办法自发布之日起</w:t>
      </w:r>
      <w:r>
        <w:rPr>
          <w:rFonts w:hint="default" w:ascii="Times New Roman" w:hAnsi="Times New Roman" w:eastAsia="仿宋_GB2312" w:cs="Times New Roman"/>
          <w:color w:val="000000" w:themeColor="text1"/>
          <w:kern w:val="0"/>
          <w:sz w:val="32"/>
          <w:szCs w:val="32"/>
          <w:lang w:eastAsia="zh-CN"/>
        </w:rPr>
        <w:t>试</w:t>
      </w:r>
      <w:r>
        <w:rPr>
          <w:rFonts w:hint="default" w:ascii="Times New Roman" w:hAnsi="Times New Roman" w:eastAsia="仿宋_GB2312" w:cs="Times New Roman"/>
          <w:color w:val="000000" w:themeColor="text1"/>
          <w:kern w:val="0"/>
          <w:sz w:val="32"/>
          <w:szCs w:val="32"/>
        </w:rPr>
        <w:t>行</w:t>
      </w:r>
      <w:r>
        <w:rPr>
          <w:rFonts w:hint="default" w:ascii="Times New Roman" w:hAnsi="Times New Roman" w:eastAsia="仿宋_GB2312" w:cs="Times New Roman"/>
          <w:color w:val="000000" w:themeColor="text1"/>
          <w:kern w:val="0"/>
          <w:sz w:val="32"/>
          <w:szCs w:val="32"/>
          <w:lang w:eastAsia="zh-CN"/>
        </w:rPr>
        <w:t>，试行期为三</w:t>
      </w:r>
      <w:r>
        <w:rPr>
          <w:rFonts w:hint="default" w:ascii="Times New Roman" w:hAnsi="Times New Roman" w:eastAsia="仿宋_GB2312" w:cs="Times New Roman"/>
          <w:color w:val="000000" w:themeColor="text1"/>
          <w:kern w:val="0"/>
          <w:sz w:val="32"/>
          <w:szCs w:val="32"/>
          <w:lang w:val="en-US" w:eastAsia="zh-CN"/>
        </w:rPr>
        <w:t>年。2016年8月发布的《培育发展河南省技术转移示范机构工作指引》（豫科〔2016〕155号）同时废止</w:t>
      </w:r>
      <w:r>
        <w:rPr>
          <w:rFonts w:hint="default" w:ascii="Times New Roman" w:hAnsi="Times New Roman" w:eastAsia="仿宋_GB2312" w:cs="Times New Roman"/>
          <w:color w:val="000000" w:themeColor="text1"/>
          <w:kern w:val="0"/>
          <w:sz w:val="32"/>
          <w:szCs w:val="32"/>
        </w:rPr>
        <w:t>。</w:t>
      </w:r>
    </w:p>
    <w:p w14:paraId="3931B8BE">
      <w:pPr>
        <w:keepNext w:val="0"/>
        <w:keepLines w:val="0"/>
        <w:pageBreakBefore w:val="0"/>
        <w:widowControl w:val="0"/>
        <w:kinsoku/>
        <w:wordWrap/>
        <w:overflowPunct/>
        <w:topLinePunct/>
        <w:autoSpaceDE/>
        <w:autoSpaceDN/>
        <w:bidi w:val="0"/>
        <w:adjustRightInd w:val="0"/>
        <w:snapToGrid w:val="0"/>
        <w:spacing w:line="580" w:lineRule="exact"/>
        <w:ind w:firstLine="440"/>
        <w:textAlignment w:val="auto"/>
        <w:rPr>
          <w:rFonts w:hint="default" w:ascii="Times New Roman" w:hAnsi="Times New Roman" w:eastAsia="仿宋" w:cs="Times New Roman"/>
          <w:color w:val="000000" w:themeColor="text1"/>
          <w:sz w:val="32"/>
          <w:szCs w:val="32"/>
        </w:rPr>
      </w:pPr>
    </w:p>
    <w:p w14:paraId="1D108A28">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eastAsia="仿宋_GB2312" w:cs="Times New Roman"/>
          <w:color w:val="000000" w:themeColor="text1"/>
          <w:kern w:val="0"/>
          <w:sz w:val="32"/>
          <w:szCs w:val="32"/>
          <w:lang w:val="en-US" w:eastAsia="zh-CN"/>
        </w:rPr>
      </w:pPr>
      <w:r>
        <w:rPr>
          <w:rFonts w:hint="default" w:ascii="Times New Roman" w:hAnsi="Times New Roman" w:eastAsia="仿宋_GB2312" w:cs="Times New Roman"/>
          <w:color w:val="000000" w:themeColor="text1"/>
          <w:kern w:val="0"/>
          <w:sz w:val="32"/>
          <w:szCs w:val="32"/>
          <w:lang w:val="en-US" w:eastAsia="zh-CN"/>
        </w:rPr>
        <w:t>附件：河南省技术转移机构备案指标</w:t>
      </w:r>
    </w:p>
    <w:p w14:paraId="077EED98">
      <w:pPr>
        <w:spacing w:line="620" w:lineRule="exact"/>
        <w:ind w:firstLine="640" w:firstLineChars="200"/>
        <w:rPr>
          <w:rFonts w:hint="default" w:ascii="Times New Roman" w:hAnsi="Times New Roman" w:eastAsia="仿宋_GB2312" w:cs="Times New Roman"/>
          <w:color w:val="000000" w:themeColor="text1"/>
          <w:kern w:val="0"/>
          <w:sz w:val="32"/>
          <w:szCs w:val="32"/>
        </w:rPr>
        <w:sectPr>
          <w:footerReference r:id="rId3" w:type="default"/>
          <w:pgSz w:w="11906" w:h="16838"/>
          <w:pgMar w:top="2098" w:right="1474" w:bottom="1814" w:left="1587" w:header="851" w:footer="1332" w:gutter="0"/>
          <w:pgNumType w:fmt="decimal"/>
          <w:cols w:space="0" w:num="1"/>
          <w:rtlGutter w:val="0"/>
          <w:docGrid w:type="lines" w:linePitch="312" w:charSpace="0"/>
        </w:sectPr>
      </w:pPr>
    </w:p>
    <w:p w14:paraId="6F6D4198">
      <w:pPr>
        <w:keepNext w:val="0"/>
        <w:keepLines w:val="0"/>
        <w:pageBreakBefore w:val="0"/>
        <w:kinsoku/>
        <w:wordWrap/>
        <w:overflowPunct/>
        <w:topLinePunct w:val="0"/>
        <w:autoSpaceDE/>
        <w:autoSpaceDN/>
        <w:bidi w:val="0"/>
        <w:adjustRightInd/>
        <w:snapToGrid/>
        <w:spacing w:line="600" w:lineRule="exact"/>
        <w:ind w:firstLine="0" w:firstLineChars="0"/>
        <w:rPr>
          <w:rFonts w:hint="default" w:ascii="Times New Roman" w:hAnsi="Times New Roman" w:eastAsia="黑体" w:cs="Times New Roman"/>
          <w:color w:val="000000" w:themeColor="text1"/>
          <w:sz w:val="32"/>
          <w:szCs w:val="32"/>
          <w:lang w:eastAsia="zh-CN"/>
        </w:rPr>
      </w:pPr>
      <w:r>
        <w:rPr>
          <w:rFonts w:hint="default" w:ascii="Times New Roman" w:hAnsi="Times New Roman" w:eastAsia="黑体" w:cs="Times New Roman"/>
          <w:color w:val="000000" w:themeColor="text1"/>
          <w:kern w:val="0"/>
          <w:sz w:val="32"/>
          <w:szCs w:val="32"/>
          <w:lang w:val="en-US" w:eastAsia="zh-CN"/>
        </w:rPr>
        <w:t>附 件</w:t>
      </w:r>
    </w:p>
    <w:p w14:paraId="1E33F6B1">
      <w:pPr>
        <w:keepNext w:val="0"/>
        <w:keepLines w:val="0"/>
        <w:pageBreakBefore w:val="0"/>
        <w:widowControl w:val="0"/>
        <w:kinsoku/>
        <w:wordWrap/>
        <w:overflowPunct/>
        <w:topLinePunct w:val="0"/>
        <w:autoSpaceDE/>
        <w:autoSpaceDN/>
        <w:bidi w:val="0"/>
        <w:adjustRightInd/>
        <w:snapToGrid/>
        <w:spacing w:before="313" w:beforeLines="100" w:line="600" w:lineRule="exact"/>
        <w:ind w:firstLine="0" w:firstLineChars="0"/>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河南省</w:t>
      </w:r>
      <w:r>
        <w:rPr>
          <w:rFonts w:hint="default" w:ascii="Times New Roman" w:hAnsi="Times New Roman" w:eastAsia="方正小标宋_GBK" w:cs="Times New Roman"/>
          <w:color w:val="000000" w:themeColor="text1"/>
          <w:sz w:val="44"/>
          <w:szCs w:val="44"/>
          <w:lang w:val="en-US" w:eastAsia="zh-CN"/>
        </w:rPr>
        <w:t>技术转移机构备案指标</w:t>
      </w:r>
    </w:p>
    <w:p w14:paraId="7EA016B6">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Times New Roman" w:hAnsi="Times New Roman" w:eastAsia="楷体_GB2312" w:cs="Times New Roman"/>
          <w:color w:val="000000" w:themeColor="text1"/>
          <w:sz w:val="32"/>
          <w:szCs w:val="32"/>
          <w:lang w:eastAsia="zh-CN"/>
        </w:rPr>
      </w:pP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lang w:val="en-US" w:eastAsia="zh-CN"/>
        </w:rPr>
        <w:t>区域综合类</w:t>
      </w:r>
      <w:r>
        <w:rPr>
          <w:rFonts w:hint="default" w:ascii="Times New Roman" w:hAnsi="Times New Roman" w:eastAsia="楷体_GB2312" w:cs="Times New Roman"/>
          <w:color w:val="000000" w:themeColor="text1"/>
          <w:sz w:val="32"/>
          <w:szCs w:val="32"/>
          <w:lang w:eastAsia="zh-CN"/>
        </w:rPr>
        <w:t>）</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5990"/>
        <w:gridCol w:w="1477"/>
      </w:tblGrid>
      <w:tr w14:paraId="312A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87" w:type="pct"/>
            <w:tcBorders>
              <w:top w:val="single" w:color="auto" w:sz="4" w:space="0"/>
              <w:left w:val="single" w:color="auto" w:sz="4" w:space="0"/>
              <w:bottom w:val="single" w:color="auto" w:sz="4" w:space="0"/>
              <w:right w:val="single" w:color="auto" w:sz="4" w:space="0"/>
            </w:tcBorders>
            <w:noWrap w:val="0"/>
            <w:vAlign w:val="center"/>
          </w:tcPr>
          <w:p w14:paraId="39C38EF1">
            <w:pPr>
              <w:spacing w:line="320" w:lineRule="exact"/>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rPr>
              <w:t>一级指标</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4048740">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lang w:val="en-US" w:eastAsia="zh-CN"/>
              </w:rPr>
              <w:t>二</w:t>
            </w:r>
            <w:r>
              <w:rPr>
                <w:rFonts w:hint="default" w:ascii="Times New Roman" w:hAnsi="Times New Roman" w:eastAsia="黑体" w:cs="Times New Roman"/>
                <w:bCs/>
                <w:color w:val="000000" w:themeColor="text1"/>
                <w:sz w:val="24"/>
                <w:szCs w:val="24"/>
              </w:rPr>
              <w:t>级指标</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18B98BA">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lang w:val="en-US"/>
              </w:rPr>
            </w:pPr>
            <w:r>
              <w:rPr>
                <w:rFonts w:hint="default" w:ascii="Times New Roman" w:hAnsi="Times New Roman" w:eastAsia="黑体" w:cs="Times New Roman"/>
                <w:bCs/>
                <w:color w:val="000000" w:themeColor="text1"/>
                <w:sz w:val="24"/>
                <w:szCs w:val="24"/>
                <w:lang w:val="en-US" w:eastAsia="zh-CN"/>
              </w:rPr>
              <w:t>基本标准</w:t>
            </w:r>
          </w:p>
        </w:tc>
      </w:tr>
      <w:tr w14:paraId="32223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restart"/>
            <w:tcBorders>
              <w:top w:val="single" w:color="auto" w:sz="4" w:space="0"/>
              <w:left w:val="single" w:color="auto" w:sz="4" w:space="0"/>
              <w:right w:val="single" w:color="auto" w:sz="4" w:space="0"/>
            </w:tcBorders>
            <w:noWrap w:val="0"/>
            <w:vAlign w:val="center"/>
          </w:tcPr>
          <w:p w14:paraId="169473BC">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基础条件</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8233720">
            <w:pPr>
              <w:spacing w:line="400" w:lineRule="exact"/>
              <w:ind w:firstLine="0" w:firstLineChars="0"/>
              <w:jc w:val="left"/>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.1 经营场地面积</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0494D3F">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500平方米</w:t>
            </w:r>
          </w:p>
        </w:tc>
      </w:tr>
      <w:tr w14:paraId="19A2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72344619">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76762E6B">
            <w:pPr>
              <w:spacing w:line="240" w:lineRule="auto"/>
              <w:ind w:firstLine="0" w:firstLineChars="0"/>
              <w:textAlignment w:val="auto"/>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.2 员工总数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6109DC3">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15人</w:t>
            </w:r>
          </w:p>
        </w:tc>
      </w:tr>
      <w:tr w14:paraId="23360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40D0DC0B">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A10CE00">
            <w:pPr>
              <w:spacing w:line="240" w:lineRule="auto"/>
              <w:ind w:firstLine="0" w:firstLineChars="0"/>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.3 技术经理人数（国家技术转移人才培养基地认证）</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0573C4D">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8人</w:t>
            </w:r>
          </w:p>
        </w:tc>
      </w:tr>
      <w:tr w14:paraId="09F4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1279C4E4">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7780ABA1">
            <w:pPr>
              <w:spacing w:line="240" w:lineRule="auto"/>
              <w:ind w:firstLine="0" w:firstLineChars="0"/>
              <w:textAlignment w:val="auto"/>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1.4 近两年运营情况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BE2542C">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r w14:paraId="1385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5ADCE985">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75444121">
            <w:pPr>
              <w:spacing w:line="240" w:lineRule="auto"/>
              <w:ind w:firstLine="0" w:firstLineChars="0"/>
              <w:textAlignment w:val="auto"/>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1.5 上年度技术转移支出占总支出的比例</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56D925D">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30%</w:t>
            </w:r>
          </w:p>
        </w:tc>
      </w:tr>
      <w:tr w14:paraId="52B80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restart"/>
            <w:tcBorders>
              <w:top w:val="single" w:color="auto" w:sz="4" w:space="0"/>
              <w:left w:val="single" w:color="auto" w:sz="4" w:space="0"/>
              <w:right w:val="single" w:color="auto" w:sz="4" w:space="0"/>
            </w:tcBorders>
            <w:noWrap w:val="0"/>
            <w:vAlign w:val="center"/>
          </w:tcPr>
          <w:p w14:paraId="2CDA053F">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服务绩效</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0190EA2">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2.1</w:t>
            </w:r>
            <w:r>
              <w:rPr>
                <w:rStyle w:val="19"/>
                <w:rFonts w:hint="default" w:ascii="Times New Roman" w:hAnsi="Times New Roman" w:eastAsia="仿宋_GB2312" w:cs="Times New Roman"/>
                <w:color w:val="000000" w:themeColor="text1"/>
                <w:sz w:val="24"/>
                <w:szCs w:val="24"/>
                <w:lang w:val="en-US" w:eastAsia="zh-CN"/>
              </w:rPr>
              <w:t xml:space="preserve"> 近两年促成技术交易项目数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1FCB9B8">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lang w:val="en-US" w:eastAsia="zh-CN"/>
              </w:rPr>
            </w:pPr>
            <w:r>
              <w:rPr>
                <w:rFonts w:hint="default" w:ascii="Times New Roman" w:hAnsi="Times New Roman" w:eastAsia="仿宋_GB2312" w:cs="Times New Roman"/>
                <w:color w:val="000000" w:themeColor="text1"/>
                <w:sz w:val="24"/>
                <w:szCs w:val="24"/>
                <w:highlight w:val="none"/>
                <w:lang w:val="en-US" w:eastAsia="zh-CN"/>
              </w:rPr>
              <w:t>15项</w:t>
            </w:r>
          </w:p>
        </w:tc>
      </w:tr>
      <w:tr w14:paraId="78D4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4AC5E004">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33674B0C">
            <w:pPr>
              <w:keepNext w:val="0"/>
              <w:keepLines w:val="0"/>
              <w:widowControl/>
              <w:suppressLineNumbers w:val="0"/>
              <w:jc w:val="both"/>
              <w:textAlignment w:val="center"/>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2.2</w:t>
            </w:r>
            <w:r>
              <w:rPr>
                <w:rStyle w:val="19"/>
                <w:rFonts w:hint="default" w:ascii="Times New Roman" w:hAnsi="Times New Roman" w:eastAsia="仿宋_GB2312" w:cs="Times New Roman"/>
                <w:color w:val="000000" w:themeColor="text1"/>
                <w:sz w:val="24"/>
                <w:szCs w:val="24"/>
                <w:lang w:val="en-US" w:eastAsia="zh-CN"/>
              </w:rPr>
              <w:t xml:space="preserve"> 近两年促成技术交易金额</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F836A3F">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lang w:val="en-US" w:eastAsia="zh-CN"/>
              </w:rPr>
              <w:t>1500</w:t>
            </w:r>
            <w:r>
              <w:rPr>
                <w:rFonts w:hint="default" w:ascii="Times New Roman" w:hAnsi="Times New Roman" w:eastAsia="仿宋_GB2312" w:cs="Times New Roman"/>
                <w:color w:val="000000" w:themeColor="text1"/>
                <w:sz w:val="24"/>
                <w:szCs w:val="24"/>
                <w:highlight w:val="none"/>
              </w:rPr>
              <w:t>万元</w:t>
            </w:r>
          </w:p>
        </w:tc>
      </w:tr>
      <w:tr w14:paraId="3147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2C03D6C2">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B53D735">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2.3</w:t>
            </w:r>
            <w:r>
              <w:rPr>
                <w:rStyle w:val="20"/>
                <w:rFonts w:hint="default" w:ascii="Times New Roman" w:hAnsi="Times New Roman" w:eastAsia="仿宋_GB2312" w:cs="Times New Roman"/>
                <w:color w:val="000000" w:themeColor="text1"/>
                <w:sz w:val="24"/>
                <w:szCs w:val="24"/>
                <w:lang w:val="en-US" w:eastAsia="zh-CN"/>
              </w:rPr>
              <w:t xml:space="preserve"> 上年度</w:t>
            </w:r>
            <w:r>
              <w:rPr>
                <w:rStyle w:val="19"/>
                <w:rFonts w:hint="default" w:ascii="Times New Roman" w:hAnsi="Times New Roman" w:eastAsia="仿宋_GB2312" w:cs="Times New Roman"/>
                <w:color w:val="000000" w:themeColor="text1"/>
                <w:sz w:val="24"/>
                <w:szCs w:val="24"/>
                <w:lang w:val="en-US" w:eastAsia="zh-CN"/>
              </w:rPr>
              <w:t>技术性收入占总收入比例</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E976B57">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rPr>
            </w:pPr>
            <w:r>
              <w:rPr>
                <w:rStyle w:val="19"/>
                <w:rFonts w:hint="default" w:ascii="Times New Roman" w:hAnsi="Times New Roman" w:eastAsia="仿宋_GB2312" w:cs="Times New Roman"/>
                <w:color w:val="000000" w:themeColor="text1"/>
                <w:sz w:val="24"/>
                <w:szCs w:val="24"/>
                <w:lang w:val="en-US" w:eastAsia="zh-CN"/>
              </w:rPr>
              <w:t>30%</w:t>
            </w:r>
          </w:p>
        </w:tc>
      </w:tr>
      <w:tr w14:paraId="7A7EB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restart"/>
            <w:tcBorders>
              <w:left w:val="single" w:color="auto" w:sz="4" w:space="0"/>
              <w:right w:val="single" w:color="auto" w:sz="4" w:space="0"/>
            </w:tcBorders>
            <w:noWrap w:val="0"/>
            <w:vAlign w:val="center"/>
          </w:tcPr>
          <w:p w14:paraId="260FED2D">
            <w:pPr>
              <w:spacing w:line="320" w:lineRule="exact"/>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社会效益</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0F422E4C">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i w:val="0"/>
                <w:color w:val="000000" w:themeColor="text1"/>
                <w:kern w:val="0"/>
                <w:sz w:val="24"/>
                <w:szCs w:val="24"/>
                <w:highlight w:val="none"/>
                <w:u w:val="none"/>
                <w:lang w:val="en-US" w:eastAsia="zh-CN"/>
              </w:rPr>
              <w:t xml:space="preserve">3.1 </w:t>
            </w:r>
            <w:r>
              <w:rPr>
                <w:rStyle w:val="19"/>
                <w:rFonts w:hint="default" w:ascii="Times New Roman" w:hAnsi="Times New Roman" w:eastAsia="仿宋_GB2312" w:cs="Times New Roman"/>
                <w:color w:val="000000" w:themeColor="text1"/>
                <w:sz w:val="24"/>
                <w:szCs w:val="24"/>
                <w:lang w:val="en-US" w:eastAsia="zh-CN"/>
              </w:rPr>
              <w:t>近两年</w:t>
            </w:r>
            <w:r>
              <w:rPr>
                <w:rFonts w:hint="default" w:ascii="Times New Roman" w:hAnsi="Times New Roman" w:eastAsia="仿宋_GB2312" w:cs="Times New Roman"/>
                <w:i w:val="0"/>
                <w:color w:val="000000" w:themeColor="text1"/>
                <w:kern w:val="0"/>
                <w:sz w:val="24"/>
                <w:szCs w:val="24"/>
                <w:highlight w:val="none"/>
                <w:u w:val="none"/>
                <w:lang w:val="en-US" w:eastAsia="zh-CN"/>
              </w:rPr>
              <w:t>组织技术转移活动数量</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A16196B">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highlight w:val="none"/>
                <w:lang w:val="en-US"/>
              </w:rPr>
            </w:pPr>
            <w:r>
              <w:rPr>
                <w:rFonts w:hint="default" w:ascii="Times New Roman" w:hAnsi="Times New Roman" w:eastAsia="仿宋_GB2312" w:cs="Times New Roman"/>
                <w:bCs/>
                <w:color w:val="000000" w:themeColor="text1"/>
                <w:sz w:val="24"/>
                <w:szCs w:val="24"/>
                <w:highlight w:val="none"/>
                <w:lang w:val="en-US" w:eastAsia="zh-CN"/>
              </w:rPr>
              <w:t>15次</w:t>
            </w:r>
          </w:p>
        </w:tc>
      </w:tr>
      <w:tr w14:paraId="48183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62F509E5">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8A5EA93">
            <w:pPr>
              <w:keepNext w:val="0"/>
              <w:keepLines w:val="0"/>
              <w:widowControl/>
              <w:suppressLineNumbers w:val="0"/>
              <w:jc w:val="both"/>
              <w:textAlignment w:val="center"/>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 xml:space="preserve">3.2 </w:t>
            </w:r>
            <w:r>
              <w:rPr>
                <w:rStyle w:val="19"/>
                <w:rFonts w:hint="default" w:ascii="Times New Roman" w:hAnsi="Times New Roman" w:eastAsia="仿宋_GB2312" w:cs="Times New Roman"/>
                <w:color w:val="000000" w:themeColor="text1"/>
                <w:sz w:val="24"/>
                <w:szCs w:val="24"/>
                <w:lang w:val="en-US" w:eastAsia="zh-CN"/>
              </w:rPr>
              <w:t>近两年</w:t>
            </w:r>
            <w:r>
              <w:rPr>
                <w:rFonts w:hint="default" w:ascii="Times New Roman" w:hAnsi="Times New Roman" w:eastAsia="仿宋_GB2312" w:cs="Times New Roman"/>
                <w:i w:val="0"/>
                <w:color w:val="000000" w:themeColor="text1"/>
                <w:kern w:val="0"/>
                <w:sz w:val="24"/>
                <w:szCs w:val="24"/>
                <w:u w:val="none"/>
                <w:lang w:val="en-US" w:eastAsia="zh-CN"/>
              </w:rPr>
              <w:t>组织</w:t>
            </w:r>
            <w:r>
              <w:rPr>
                <w:rStyle w:val="19"/>
                <w:rFonts w:hint="default" w:ascii="Times New Roman" w:hAnsi="Times New Roman" w:eastAsia="仿宋_GB2312" w:cs="Times New Roman"/>
                <w:color w:val="000000" w:themeColor="text1"/>
                <w:sz w:val="24"/>
                <w:szCs w:val="24"/>
                <w:lang w:val="en-US" w:eastAsia="zh-CN"/>
              </w:rPr>
              <w:t>的技术转移培训人次</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AC02389">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1000人次</w:t>
            </w:r>
          </w:p>
        </w:tc>
      </w:tr>
      <w:tr w14:paraId="20D6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48118365">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7BBB00F8">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3.3 近两年</w:t>
            </w:r>
            <w:r>
              <w:rPr>
                <w:rStyle w:val="19"/>
                <w:rFonts w:hint="default" w:ascii="Times New Roman" w:hAnsi="Times New Roman" w:eastAsia="仿宋_GB2312" w:cs="Times New Roman"/>
                <w:color w:val="000000" w:themeColor="text1"/>
                <w:sz w:val="24"/>
                <w:szCs w:val="24"/>
                <w:lang w:val="en-US" w:eastAsia="zh-CN"/>
              </w:rPr>
              <w:t>服务企业数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3A52D22">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50家</w:t>
            </w:r>
          </w:p>
        </w:tc>
      </w:tr>
      <w:tr w14:paraId="1834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23EC97E3">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E58A5D2">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i w:val="0"/>
                <w:color w:val="000000" w:themeColor="text1"/>
                <w:kern w:val="0"/>
                <w:sz w:val="24"/>
                <w:szCs w:val="24"/>
                <w:highlight w:val="none"/>
                <w:u w:val="none"/>
                <w:lang w:val="en-US" w:eastAsia="zh-CN"/>
              </w:rPr>
              <w:t>3.4 区域或行业的辐射带动作用</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01A9253">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highlight w:val="none"/>
                <w:lang w:val="en-US" w:eastAsia="zh-CN"/>
              </w:rPr>
            </w:pPr>
            <w:r>
              <w:rPr>
                <w:rFonts w:hint="default" w:ascii="Times New Roman" w:hAnsi="Times New Roman" w:eastAsia="仿宋_GB2312" w:cs="Times New Roman"/>
                <w:bCs/>
                <w:color w:val="000000" w:themeColor="text1"/>
                <w:sz w:val="24"/>
                <w:szCs w:val="24"/>
                <w:highlight w:val="none"/>
                <w:lang w:val="en-US" w:eastAsia="zh-CN"/>
              </w:rPr>
              <w:t>良好</w:t>
            </w:r>
          </w:p>
        </w:tc>
      </w:tr>
      <w:tr w14:paraId="0D62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5C2EAE39">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C17C076">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 xml:space="preserve">3.5 </w:t>
            </w:r>
            <w:r>
              <w:rPr>
                <w:rStyle w:val="19"/>
                <w:rFonts w:hint="default" w:ascii="Times New Roman" w:hAnsi="Times New Roman" w:eastAsia="仿宋_GB2312" w:cs="Times New Roman"/>
                <w:color w:val="000000" w:themeColor="text1"/>
                <w:sz w:val="24"/>
                <w:szCs w:val="24"/>
                <w:lang w:val="en-US" w:eastAsia="zh-CN"/>
              </w:rPr>
              <w:t>社会评估及诚信度、行业知名度</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C02F953">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3098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restart"/>
            <w:tcBorders>
              <w:left w:val="single" w:color="auto" w:sz="4" w:space="0"/>
              <w:right w:val="single" w:color="auto" w:sz="4" w:space="0"/>
            </w:tcBorders>
            <w:noWrap w:val="0"/>
            <w:vAlign w:val="center"/>
          </w:tcPr>
          <w:p w14:paraId="5899BA7D">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规范管理</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37F25972">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4.1 机构运行、内部管理制度和客户管理制度情况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3C4B688">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7726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7" w:type="pct"/>
            <w:vMerge w:val="continue"/>
            <w:tcBorders>
              <w:left w:val="single" w:color="auto" w:sz="4" w:space="0"/>
              <w:right w:val="single" w:color="auto" w:sz="4" w:space="0"/>
            </w:tcBorders>
            <w:noWrap w:val="0"/>
            <w:vAlign w:val="center"/>
          </w:tcPr>
          <w:p w14:paraId="6E69A18E">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F554783">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4.2</w:t>
            </w:r>
            <w:r>
              <w:rPr>
                <w:rStyle w:val="20"/>
                <w:rFonts w:hint="default" w:ascii="Times New Roman" w:hAnsi="Times New Roman" w:eastAsia="仿宋_GB2312" w:cs="Times New Roman"/>
                <w:color w:val="000000" w:themeColor="text1"/>
                <w:sz w:val="24"/>
                <w:szCs w:val="24"/>
                <w:lang w:val="en-US" w:eastAsia="zh-CN"/>
              </w:rPr>
              <w:t xml:space="preserve"> </w:t>
            </w:r>
            <w:r>
              <w:rPr>
                <w:rStyle w:val="19"/>
                <w:rFonts w:hint="default" w:ascii="Times New Roman" w:hAnsi="Times New Roman" w:eastAsia="仿宋_GB2312" w:cs="Times New Roman"/>
                <w:color w:val="000000" w:themeColor="text1"/>
                <w:sz w:val="24"/>
                <w:szCs w:val="24"/>
                <w:lang w:val="en-US" w:eastAsia="zh-CN"/>
              </w:rPr>
              <w:t>专业数据库、服务网站及平台建设</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8AFC07D">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bl>
    <w:p w14:paraId="0BE123EA">
      <w:pPr>
        <w:pStyle w:val="7"/>
        <w:rPr>
          <w:rFonts w:hint="default" w:ascii="Times New Roman" w:hAnsi="Times New Roman" w:cs="Times New Roman"/>
          <w:color w:val="000000" w:themeColor="text1"/>
        </w:rPr>
      </w:pPr>
    </w:p>
    <w:p w14:paraId="7E19EE8E">
      <w:pPr>
        <w:pStyle w:val="7"/>
        <w:rPr>
          <w:rFonts w:hint="default" w:ascii="Times New Roman" w:hAnsi="Times New Roman" w:cs="Times New Roman"/>
          <w:color w:val="000000" w:themeColor="text1"/>
        </w:rPr>
        <w:sectPr>
          <w:pgSz w:w="11906" w:h="16838"/>
          <w:pgMar w:top="2098" w:right="1474" w:bottom="1814" w:left="1587" w:header="851" w:footer="1332" w:gutter="0"/>
          <w:pgNumType w:fmt="decimal"/>
          <w:cols w:space="0" w:num="1"/>
          <w:rtlGutter w:val="0"/>
          <w:docGrid w:type="lines" w:linePitch="312" w:charSpace="0"/>
        </w:sectPr>
      </w:pPr>
    </w:p>
    <w:p w14:paraId="0115985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河南省</w:t>
      </w:r>
      <w:r>
        <w:rPr>
          <w:rFonts w:hint="default" w:ascii="Times New Roman" w:hAnsi="Times New Roman" w:eastAsia="方正小标宋_GBK" w:cs="Times New Roman"/>
          <w:color w:val="000000" w:themeColor="text1"/>
          <w:sz w:val="44"/>
          <w:szCs w:val="44"/>
          <w:lang w:val="en-US" w:eastAsia="zh-CN"/>
        </w:rPr>
        <w:t>技术转移机构备案指标</w:t>
      </w:r>
    </w:p>
    <w:p w14:paraId="07A90273">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Times New Roman" w:hAnsi="Times New Roman" w:eastAsia="楷体_GB2312" w:cs="Times New Roman"/>
          <w:color w:val="000000" w:themeColor="text1"/>
          <w:sz w:val="32"/>
          <w:szCs w:val="32"/>
          <w:lang w:eastAsia="zh-CN"/>
        </w:rPr>
      </w:pP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lang w:val="en-US" w:eastAsia="zh-CN"/>
        </w:rPr>
        <w:t>技术输出类</w:t>
      </w:r>
      <w:r>
        <w:rPr>
          <w:rFonts w:hint="default" w:ascii="Times New Roman" w:hAnsi="Times New Roman" w:eastAsia="楷体_GB2312" w:cs="Times New Roman"/>
          <w:color w:val="000000" w:themeColor="text1"/>
          <w:sz w:val="32"/>
          <w:szCs w:val="32"/>
          <w:lang w:eastAsia="zh-CN"/>
        </w:rPr>
        <w:t>）</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5992"/>
        <w:gridCol w:w="1477"/>
      </w:tblGrid>
      <w:tr w14:paraId="70C0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tcBorders>
              <w:top w:val="single" w:color="auto" w:sz="4" w:space="0"/>
              <w:left w:val="single" w:color="auto" w:sz="4" w:space="0"/>
              <w:bottom w:val="single" w:color="auto" w:sz="4" w:space="0"/>
              <w:right w:val="single" w:color="auto" w:sz="4" w:space="0"/>
            </w:tcBorders>
            <w:noWrap w:val="0"/>
            <w:vAlign w:val="center"/>
          </w:tcPr>
          <w:p w14:paraId="69C5E4DD">
            <w:pPr>
              <w:spacing w:line="320" w:lineRule="exact"/>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rPr>
              <w:t>一级指标</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A22C344">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lang w:val="en-US" w:eastAsia="zh-CN"/>
              </w:rPr>
              <w:t>二</w:t>
            </w:r>
            <w:r>
              <w:rPr>
                <w:rFonts w:hint="default" w:ascii="Times New Roman" w:hAnsi="Times New Roman" w:eastAsia="黑体" w:cs="Times New Roman"/>
                <w:bCs/>
                <w:color w:val="000000" w:themeColor="text1"/>
                <w:sz w:val="24"/>
                <w:szCs w:val="24"/>
              </w:rPr>
              <w:t>级指标</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D1E16BC">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lang w:val="en-US" w:eastAsia="zh-CN"/>
              </w:rPr>
              <w:t>基本标准</w:t>
            </w:r>
          </w:p>
        </w:tc>
      </w:tr>
      <w:tr w14:paraId="0879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restart"/>
            <w:tcBorders>
              <w:top w:val="single" w:color="auto" w:sz="4" w:space="0"/>
              <w:left w:val="single" w:color="auto" w:sz="4" w:space="0"/>
              <w:right w:val="single" w:color="auto" w:sz="4" w:space="0"/>
            </w:tcBorders>
            <w:noWrap w:val="0"/>
            <w:vAlign w:val="center"/>
          </w:tcPr>
          <w:p w14:paraId="6B30C499">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lang w:val="en-US" w:eastAsia="zh-CN"/>
              </w:rPr>
              <w:t>基础条件</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6773CBD2">
            <w:pPr>
              <w:spacing w:line="400" w:lineRule="exact"/>
              <w:ind w:firstLine="0" w:firstLineChars="0"/>
              <w:jc w:val="left"/>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.1 经营场地面积</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ABC89BB">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150平方米</w:t>
            </w:r>
          </w:p>
        </w:tc>
      </w:tr>
      <w:tr w14:paraId="0CAFF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216FDCC4">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FDE45D2">
            <w:pPr>
              <w:spacing w:line="240" w:lineRule="auto"/>
              <w:ind w:firstLine="0" w:firstLineChars="0"/>
              <w:textAlignment w:val="auto"/>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.2 员工总数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4E2A4546">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10人</w:t>
            </w:r>
          </w:p>
        </w:tc>
      </w:tr>
      <w:tr w14:paraId="60F7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05528B8D">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7A34442F">
            <w:pPr>
              <w:spacing w:line="240" w:lineRule="auto"/>
              <w:ind w:firstLine="0" w:firstLineChars="0"/>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.3 技术经理人数（国家技术转移人才培养基地认证）</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0586DE4">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5人</w:t>
            </w:r>
          </w:p>
        </w:tc>
      </w:tr>
      <w:tr w14:paraId="07FB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0FC460C2">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254F6440">
            <w:pPr>
              <w:spacing w:line="240" w:lineRule="auto"/>
              <w:ind w:firstLine="0" w:firstLineChars="0"/>
              <w:textAlignment w:val="auto"/>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1.4 近两年运营情况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E52BA3D">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r w14:paraId="4C0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restart"/>
            <w:tcBorders>
              <w:top w:val="single" w:color="auto" w:sz="4" w:space="0"/>
              <w:left w:val="single" w:color="auto" w:sz="4" w:space="0"/>
              <w:right w:val="single" w:color="auto" w:sz="4" w:space="0"/>
            </w:tcBorders>
            <w:noWrap w:val="0"/>
            <w:vAlign w:val="center"/>
          </w:tcPr>
          <w:p w14:paraId="778116F3">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color w:val="000000" w:themeColor="text1"/>
                <w:sz w:val="24"/>
                <w:szCs w:val="24"/>
                <w:lang w:val="en-US" w:eastAsia="zh-CN"/>
              </w:rPr>
              <w:t>服务绩效</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24382753">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2.1</w:t>
            </w:r>
            <w:r>
              <w:rPr>
                <w:rStyle w:val="19"/>
                <w:rFonts w:hint="default" w:ascii="Times New Roman" w:hAnsi="Times New Roman" w:eastAsia="仿宋_GB2312" w:cs="Times New Roman"/>
                <w:color w:val="000000" w:themeColor="text1"/>
                <w:sz w:val="24"/>
                <w:szCs w:val="24"/>
                <w:lang w:val="en-US" w:eastAsia="zh-CN"/>
              </w:rPr>
              <w:t xml:space="preserve"> 近两年促成技术交易项目数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4036C886">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20项</w:t>
            </w:r>
          </w:p>
        </w:tc>
      </w:tr>
      <w:tr w14:paraId="6E25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738DC32D">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27983931">
            <w:pPr>
              <w:keepNext w:val="0"/>
              <w:keepLines w:val="0"/>
              <w:widowControl/>
              <w:suppressLineNumbers w:val="0"/>
              <w:jc w:val="both"/>
              <w:textAlignment w:val="center"/>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2.2</w:t>
            </w:r>
            <w:r>
              <w:rPr>
                <w:rStyle w:val="19"/>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i w:val="0"/>
                <w:color w:val="000000" w:themeColor="text1"/>
                <w:kern w:val="0"/>
                <w:sz w:val="24"/>
                <w:szCs w:val="24"/>
                <w:u w:val="none"/>
                <w:lang w:val="en-US" w:eastAsia="zh-CN"/>
              </w:rPr>
              <w:t>近两年</w:t>
            </w:r>
            <w:r>
              <w:rPr>
                <w:rStyle w:val="19"/>
                <w:rFonts w:hint="default" w:ascii="Times New Roman" w:hAnsi="Times New Roman" w:eastAsia="仿宋_GB2312" w:cs="Times New Roman"/>
                <w:color w:val="000000" w:themeColor="text1"/>
                <w:sz w:val="24"/>
                <w:szCs w:val="24"/>
                <w:lang w:val="en-US" w:eastAsia="zh-CN"/>
              </w:rPr>
              <w:t>促成技术交易金额</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7DDB96F">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lang w:val="en-US" w:eastAsia="zh-CN"/>
              </w:rPr>
              <w:t>2000</w:t>
            </w:r>
            <w:r>
              <w:rPr>
                <w:rFonts w:hint="default" w:ascii="Times New Roman" w:hAnsi="Times New Roman" w:eastAsia="仿宋_GB2312" w:cs="Times New Roman"/>
                <w:color w:val="000000" w:themeColor="text1"/>
                <w:sz w:val="24"/>
                <w:szCs w:val="24"/>
              </w:rPr>
              <w:t>万元</w:t>
            </w:r>
          </w:p>
        </w:tc>
      </w:tr>
      <w:tr w14:paraId="628C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2EFF318A">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0BD62C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2.3</w:t>
            </w:r>
            <w:r>
              <w:rPr>
                <w:rStyle w:val="20"/>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i w:val="0"/>
                <w:color w:val="000000" w:themeColor="text1"/>
                <w:kern w:val="0"/>
                <w:sz w:val="24"/>
                <w:szCs w:val="24"/>
                <w:u w:val="none"/>
                <w:lang w:val="en-US" w:eastAsia="zh-CN"/>
              </w:rPr>
              <w:t>近两年</w:t>
            </w:r>
            <w:r>
              <w:rPr>
                <w:rStyle w:val="19"/>
                <w:rFonts w:hint="default" w:ascii="Times New Roman" w:hAnsi="Times New Roman" w:eastAsia="仿宋_GB2312" w:cs="Times New Roman"/>
                <w:color w:val="000000" w:themeColor="text1"/>
                <w:sz w:val="24"/>
                <w:szCs w:val="24"/>
                <w:lang w:val="en-US" w:eastAsia="zh-CN"/>
              </w:rPr>
              <w:t>作为输出方促成的技术转让、技术开发及技术许可交易总金额</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E0C9EDD">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eastAsia="zh-CN"/>
              </w:rPr>
            </w:pPr>
            <w:r>
              <w:rPr>
                <w:rFonts w:hint="default" w:ascii="Times New Roman" w:hAnsi="Times New Roman" w:eastAsia="仿宋_GB2312" w:cs="Times New Roman"/>
                <w:color w:val="000000" w:themeColor="text1"/>
                <w:sz w:val="24"/>
                <w:szCs w:val="24"/>
                <w:lang w:val="en-US" w:eastAsia="zh-CN"/>
              </w:rPr>
              <w:t>1000</w:t>
            </w:r>
            <w:r>
              <w:rPr>
                <w:rFonts w:hint="default" w:ascii="Times New Roman" w:hAnsi="Times New Roman" w:eastAsia="仿宋_GB2312" w:cs="Times New Roman"/>
                <w:color w:val="000000" w:themeColor="text1"/>
                <w:sz w:val="24"/>
                <w:szCs w:val="24"/>
              </w:rPr>
              <w:t>万元</w:t>
            </w:r>
          </w:p>
        </w:tc>
      </w:tr>
      <w:tr w14:paraId="279F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restart"/>
            <w:tcBorders>
              <w:left w:val="single" w:color="auto" w:sz="4" w:space="0"/>
              <w:right w:val="single" w:color="auto" w:sz="4" w:space="0"/>
            </w:tcBorders>
            <w:noWrap w:val="0"/>
            <w:vAlign w:val="center"/>
          </w:tcPr>
          <w:p w14:paraId="56418EFE">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bCs/>
                <w:color w:val="000000" w:themeColor="text1"/>
                <w:sz w:val="24"/>
                <w:szCs w:val="24"/>
                <w:lang w:val="en-US" w:eastAsia="zh-CN"/>
              </w:rPr>
              <w:t>社会效益</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2BD931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3.1 近两年提供概念验证、中试熟化、产品试制、技术扩散、创业孵化等技术转移服务</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FCDE79E">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10次</w:t>
            </w:r>
          </w:p>
        </w:tc>
      </w:tr>
      <w:tr w14:paraId="543D8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1C0A3BB7">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9A3EF75">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3.2 近两年服务企业数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483AED84">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30家</w:t>
            </w:r>
          </w:p>
        </w:tc>
      </w:tr>
      <w:tr w14:paraId="178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7736E6CB">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0546D7CB">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3.3 区域或行业的示范带动作用</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3ACC979">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22B6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786" w:type="pct"/>
            <w:vMerge w:val="continue"/>
            <w:tcBorders>
              <w:left w:val="single" w:color="auto" w:sz="4" w:space="0"/>
              <w:right w:val="single" w:color="auto" w:sz="4" w:space="0"/>
            </w:tcBorders>
            <w:noWrap w:val="0"/>
            <w:vAlign w:val="center"/>
          </w:tcPr>
          <w:p w14:paraId="0A532F5C">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63673BD">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 xml:space="preserve">3.4 </w:t>
            </w:r>
            <w:r>
              <w:rPr>
                <w:rStyle w:val="19"/>
                <w:rFonts w:hint="default" w:ascii="Times New Roman" w:hAnsi="Times New Roman" w:eastAsia="仿宋_GB2312" w:cs="Times New Roman"/>
                <w:color w:val="000000" w:themeColor="text1"/>
                <w:sz w:val="24"/>
                <w:szCs w:val="24"/>
                <w:lang w:val="en-US" w:eastAsia="zh-CN"/>
              </w:rPr>
              <w:t>社会评估及诚信度、行业知名度</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3C271D0">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3C06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restart"/>
            <w:tcBorders>
              <w:left w:val="single" w:color="auto" w:sz="4" w:space="0"/>
              <w:right w:val="single" w:color="auto" w:sz="4" w:space="0"/>
            </w:tcBorders>
            <w:noWrap w:val="0"/>
            <w:vAlign w:val="center"/>
          </w:tcPr>
          <w:p w14:paraId="4FAAEAAA">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color w:val="000000" w:themeColor="text1"/>
                <w:sz w:val="24"/>
                <w:szCs w:val="24"/>
                <w:lang w:val="en-US" w:eastAsia="zh-CN"/>
              </w:rPr>
              <w:t>规范管理</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728F8F5">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4.1 机构运行、内部管理制度和客户管理制度情况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436DB947">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45A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86" w:type="pct"/>
            <w:vMerge w:val="continue"/>
            <w:tcBorders>
              <w:left w:val="single" w:color="auto" w:sz="4" w:space="0"/>
              <w:right w:val="single" w:color="auto" w:sz="4" w:space="0"/>
            </w:tcBorders>
            <w:noWrap w:val="0"/>
            <w:vAlign w:val="center"/>
          </w:tcPr>
          <w:p w14:paraId="6A174BDB">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036C685B">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4.2</w:t>
            </w:r>
            <w:r>
              <w:rPr>
                <w:rStyle w:val="20"/>
                <w:rFonts w:hint="default" w:ascii="Times New Roman" w:hAnsi="Times New Roman" w:eastAsia="仿宋_GB2312" w:cs="Times New Roman"/>
                <w:color w:val="000000" w:themeColor="text1"/>
                <w:sz w:val="24"/>
                <w:szCs w:val="24"/>
                <w:lang w:val="en-US" w:eastAsia="zh-CN"/>
              </w:rPr>
              <w:t xml:space="preserve"> </w:t>
            </w:r>
            <w:r>
              <w:rPr>
                <w:rStyle w:val="19"/>
                <w:rFonts w:hint="default" w:ascii="Times New Roman" w:hAnsi="Times New Roman" w:eastAsia="仿宋_GB2312" w:cs="Times New Roman"/>
                <w:color w:val="000000" w:themeColor="text1"/>
                <w:sz w:val="24"/>
                <w:szCs w:val="24"/>
                <w:lang w:val="en-US" w:eastAsia="zh-CN"/>
              </w:rPr>
              <w:t>专业数据库、服务网站及平台建设</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41A5D2B">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bl>
    <w:p w14:paraId="6EAEF286">
      <w:pPr>
        <w:pStyle w:val="7"/>
        <w:rPr>
          <w:rFonts w:hint="default" w:ascii="Times New Roman" w:hAnsi="Times New Roman" w:cs="Times New Roman"/>
          <w:color w:val="000000" w:themeColor="text1"/>
        </w:rPr>
      </w:pPr>
    </w:p>
    <w:p w14:paraId="4E8F3D9C">
      <w:pPr>
        <w:pStyle w:val="7"/>
        <w:rPr>
          <w:rFonts w:hint="default" w:ascii="Times New Roman" w:hAnsi="Times New Roman" w:cs="Times New Roman"/>
          <w:color w:val="000000" w:themeColor="text1"/>
        </w:rPr>
      </w:pPr>
    </w:p>
    <w:p w14:paraId="172BEDA6">
      <w:pPr>
        <w:pStyle w:val="7"/>
        <w:rPr>
          <w:rFonts w:hint="default" w:ascii="Times New Roman" w:hAnsi="Times New Roman" w:cs="Times New Roman"/>
          <w:color w:val="000000" w:themeColor="text1"/>
        </w:rPr>
        <w:sectPr>
          <w:pgSz w:w="11906" w:h="16838"/>
          <w:pgMar w:top="2098" w:right="1474" w:bottom="1814" w:left="1587" w:header="851" w:footer="1332" w:gutter="0"/>
          <w:pgNumType w:fmt="decimal"/>
          <w:cols w:space="0" w:num="1"/>
          <w:rtlGutter w:val="0"/>
          <w:docGrid w:type="lines" w:linePitch="312" w:charSpace="0"/>
        </w:sectPr>
      </w:pPr>
    </w:p>
    <w:p w14:paraId="789E436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_GBK" w:cs="Times New Roman"/>
          <w:color w:val="000000" w:themeColor="text1"/>
          <w:sz w:val="44"/>
          <w:szCs w:val="44"/>
        </w:rPr>
      </w:pPr>
      <w:r>
        <w:rPr>
          <w:rFonts w:hint="default" w:ascii="Times New Roman" w:hAnsi="Times New Roman" w:eastAsia="方正小标宋_GBK" w:cs="Times New Roman"/>
          <w:color w:val="000000" w:themeColor="text1"/>
          <w:sz w:val="44"/>
          <w:szCs w:val="44"/>
        </w:rPr>
        <w:t>河南省</w:t>
      </w:r>
      <w:r>
        <w:rPr>
          <w:rFonts w:hint="default" w:ascii="Times New Roman" w:hAnsi="Times New Roman" w:eastAsia="方正小标宋_GBK" w:cs="Times New Roman"/>
          <w:color w:val="000000" w:themeColor="text1"/>
          <w:sz w:val="44"/>
          <w:szCs w:val="44"/>
          <w:lang w:val="en-US" w:eastAsia="zh-CN"/>
        </w:rPr>
        <w:t>技术转移机构备案指标</w:t>
      </w:r>
    </w:p>
    <w:p w14:paraId="6351CA36">
      <w:pPr>
        <w:keepNext w:val="0"/>
        <w:keepLines w:val="0"/>
        <w:pageBreakBefore w:val="0"/>
        <w:widowControl w:val="0"/>
        <w:kinsoku/>
        <w:wordWrap/>
        <w:overflowPunct/>
        <w:topLinePunct w:val="0"/>
        <w:autoSpaceDE/>
        <w:autoSpaceDN/>
        <w:bidi w:val="0"/>
        <w:adjustRightInd/>
        <w:snapToGrid/>
        <w:spacing w:after="157" w:afterLines="50" w:line="580" w:lineRule="exact"/>
        <w:jc w:val="center"/>
        <w:textAlignment w:val="auto"/>
        <w:rPr>
          <w:rFonts w:hint="default" w:ascii="Times New Roman" w:hAnsi="Times New Roman" w:eastAsia="楷体_GB2312" w:cs="Times New Roman"/>
          <w:color w:val="000000" w:themeColor="text1"/>
          <w:sz w:val="32"/>
          <w:szCs w:val="32"/>
          <w:lang w:eastAsia="zh-CN"/>
        </w:rPr>
      </w:pPr>
      <w:r>
        <w:rPr>
          <w:rFonts w:hint="default" w:ascii="Times New Roman" w:hAnsi="Times New Roman" w:eastAsia="楷体_GB2312" w:cs="Times New Roman"/>
          <w:color w:val="000000" w:themeColor="text1"/>
          <w:sz w:val="32"/>
          <w:szCs w:val="32"/>
          <w:lang w:eastAsia="zh-CN"/>
        </w:rPr>
        <w:t>（</w:t>
      </w:r>
      <w:r>
        <w:rPr>
          <w:rFonts w:hint="default" w:ascii="Times New Roman" w:hAnsi="Times New Roman" w:eastAsia="楷体_GB2312" w:cs="Times New Roman"/>
          <w:color w:val="000000" w:themeColor="text1"/>
          <w:sz w:val="32"/>
          <w:szCs w:val="32"/>
          <w:lang w:val="en-US" w:eastAsia="zh-CN"/>
        </w:rPr>
        <w:t>技术中介类</w:t>
      </w:r>
      <w:r>
        <w:rPr>
          <w:rFonts w:hint="default" w:ascii="Times New Roman" w:hAnsi="Times New Roman" w:eastAsia="楷体_GB2312" w:cs="Times New Roman"/>
          <w:color w:val="000000" w:themeColor="text1"/>
          <w:sz w:val="32"/>
          <w:szCs w:val="32"/>
          <w:lang w:eastAsia="zh-CN"/>
        </w:rPr>
        <w:t>）</w:t>
      </w:r>
    </w:p>
    <w:tbl>
      <w:tblPr>
        <w:tblStyle w:val="10"/>
        <w:tblW w:w="48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5"/>
        <w:gridCol w:w="5990"/>
        <w:gridCol w:w="1477"/>
      </w:tblGrid>
      <w:tr w14:paraId="2E4F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tcBorders>
              <w:top w:val="single" w:color="auto" w:sz="4" w:space="0"/>
              <w:left w:val="single" w:color="auto" w:sz="4" w:space="0"/>
              <w:bottom w:val="single" w:color="auto" w:sz="4" w:space="0"/>
              <w:right w:val="single" w:color="auto" w:sz="4" w:space="0"/>
            </w:tcBorders>
            <w:noWrap w:val="0"/>
            <w:vAlign w:val="center"/>
          </w:tcPr>
          <w:p w14:paraId="375884B4">
            <w:pPr>
              <w:spacing w:line="320" w:lineRule="exact"/>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rPr>
              <w:t>一级指标</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CF10AF9">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lang w:val="en-US" w:eastAsia="zh-CN"/>
              </w:rPr>
              <w:t>二</w:t>
            </w:r>
            <w:r>
              <w:rPr>
                <w:rFonts w:hint="default" w:ascii="Times New Roman" w:hAnsi="Times New Roman" w:eastAsia="黑体" w:cs="Times New Roman"/>
                <w:bCs/>
                <w:color w:val="000000" w:themeColor="text1"/>
                <w:sz w:val="24"/>
                <w:szCs w:val="24"/>
              </w:rPr>
              <w:t>级指标</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E288E80">
            <w:pPr>
              <w:spacing w:line="240" w:lineRule="auto"/>
              <w:ind w:firstLine="0" w:firstLineChars="0"/>
              <w:jc w:val="center"/>
              <w:textAlignment w:val="auto"/>
              <w:rPr>
                <w:rFonts w:hint="default" w:ascii="Times New Roman" w:hAnsi="Times New Roman" w:eastAsia="黑体" w:cs="Times New Roman"/>
                <w:bCs/>
                <w:color w:val="000000" w:themeColor="text1"/>
                <w:sz w:val="24"/>
                <w:szCs w:val="24"/>
              </w:rPr>
            </w:pPr>
            <w:r>
              <w:rPr>
                <w:rFonts w:hint="default" w:ascii="Times New Roman" w:hAnsi="Times New Roman" w:eastAsia="黑体" w:cs="Times New Roman"/>
                <w:bCs/>
                <w:color w:val="000000" w:themeColor="text1"/>
                <w:sz w:val="24"/>
                <w:szCs w:val="24"/>
                <w:lang w:val="en-US" w:eastAsia="zh-CN"/>
              </w:rPr>
              <w:t>基本标准</w:t>
            </w:r>
          </w:p>
        </w:tc>
      </w:tr>
      <w:tr w14:paraId="642C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restart"/>
            <w:tcBorders>
              <w:top w:val="single" w:color="auto" w:sz="4" w:space="0"/>
              <w:left w:val="single" w:color="auto" w:sz="4" w:space="0"/>
              <w:right w:val="single" w:color="auto" w:sz="4" w:space="0"/>
            </w:tcBorders>
            <w:noWrap w:val="0"/>
            <w:vAlign w:val="center"/>
          </w:tcPr>
          <w:p w14:paraId="74B8BE17">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color w:val="000000" w:themeColor="text1"/>
                <w:sz w:val="24"/>
                <w:szCs w:val="24"/>
                <w:lang w:val="en-US" w:eastAsia="zh-CN"/>
              </w:rPr>
              <w:t>基础条件</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3A3EADD0">
            <w:pPr>
              <w:spacing w:line="400" w:lineRule="exact"/>
              <w:ind w:firstLine="0" w:firstLineChars="0"/>
              <w:jc w:val="left"/>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.1 经营场地面积</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1BBF0787">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150平方米</w:t>
            </w:r>
          </w:p>
        </w:tc>
      </w:tr>
      <w:tr w14:paraId="4F69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21CEF7AE">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214161E6">
            <w:pPr>
              <w:spacing w:line="240" w:lineRule="auto"/>
              <w:ind w:firstLine="0" w:firstLineChars="0"/>
              <w:textAlignment w:val="auto"/>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.2 员工总数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72930E6">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10人</w:t>
            </w:r>
          </w:p>
        </w:tc>
      </w:tr>
      <w:tr w14:paraId="2BFF3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4BD916A9">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4FE3C30">
            <w:pPr>
              <w:spacing w:line="240" w:lineRule="auto"/>
              <w:ind w:firstLine="0" w:firstLineChars="0"/>
              <w:textAlignment w:val="auto"/>
              <w:rPr>
                <w:rFonts w:hint="default" w:ascii="Times New Roman" w:hAnsi="Times New Roman" w:eastAsia="仿宋_GB2312" w:cs="Times New Roman"/>
                <w:b/>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1</w:t>
            </w:r>
            <w:r>
              <w:rPr>
                <w:rStyle w:val="19"/>
                <w:rFonts w:hint="default" w:ascii="Times New Roman" w:hAnsi="Times New Roman" w:eastAsia="仿宋_GB2312" w:cs="Times New Roman"/>
                <w:color w:val="000000" w:themeColor="text1"/>
                <w:sz w:val="24"/>
                <w:szCs w:val="24"/>
                <w:lang w:val="en-US" w:eastAsia="zh-CN"/>
              </w:rPr>
              <w:t>.3 技术经理人数（国家技术转移人才培养基地认证）</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7261969">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5人</w:t>
            </w:r>
          </w:p>
        </w:tc>
      </w:tr>
      <w:tr w14:paraId="640DB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4EC03A79">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2B88764">
            <w:pPr>
              <w:spacing w:line="240" w:lineRule="auto"/>
              <w:ind w:firstLine="0" w:firstLineChars="0"/>
              <w:textAlignment w:val="auto"/>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1.4 近两年运营情况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59030B2">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r w14:paraId="6338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0CD52A40">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57C4A6D9">
            <w:pPr>
              <w:spacing w:line="240" w:lineRule="auto"/>
              <w:ind w:firstLine="0" w:firstLineChars="0"/>
              <w:textAlignment w:val="auto"/>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1.5 上年度技术转移支出占总支出的比例</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45D9AE5">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30%</w:t>
            </w:r>
          </w:p>
        </w:tc>
      </w:tr>
      <w:tr w14:paraId="0C60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restart"/>
            <w:tcBorders>
              <w:top w:val="single" w:color="auto" w:sz="4" w:space="0"/>
              <w:left w:val="single" w:color="auto" w:sz="4" w:space="0"/>
              <w:right w:val="single" w:color="auto" w:sz="4" w:space="0"/>
            </w:tcBorders>
            <w:noWrap w:val="0"/>
            <w:vAlign w:val="center"/>
          </w:tcPr>
          <w:p w14:paraId="13BE242E">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color w:val="000000" w:themeColor="text1"/>
                <w:sz w:val="24"/>
                <w:szCs w:val="24"/>
                <w:lang w:val="en-US" w:eastAsia="zh-CN"/>
              </w:rPr>
              <w:t>服务绩效</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61FD1A18">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2.1</w:t>
            </w:r>
            <w:r>
              <w:rPr>
                <w:rStyle w:val="19"/>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i w:val="0"/>
                <w:color w:val="000000" w:themeColor="text1"/>
                <w:kern w:val="0"/>
                <w:sz w:val="24"/>
                <w:szCs w:val="24"/>
                <w:u w:val="none"/>
                <w:lang w:val="en-US" w:eastAsia="zh-CN"/>
              </w:rPr>
              <w:t>近两年</w:t>
            </w:r>
            <w:r>
              <w:rPr>
                <w:rStyle w:val="19"/>
                <w:rFonts w:hint="default" w:ascii="Times New Roman" w:hAnsi="Times New Roman" w:eastAsia="仿宋_GB2312" w:cs="Times New Roman"/>
                <w:color w:val="000000" w:themeColor="text1"/>
                <w:sz w:val="24"/>
                <w:szCs w:val="24"/>
                <w:lang w:val="en-US" w:eastAsia="zh-CN"/>
              </w:rPr>
              <w:t>促成技术交易项目数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30EB1897">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10项</w:t>
            </w:r>
          </w:p>
        </w:tc>
      </w:tr>
      <w:tr w14:paraId="52BDC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5C4BEA4F">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FB0A90F">
            <w:pPr>
              <w:keepNext w:val="0"/>
              <w:keepLines w:val="0"/>
              <w:widowControl/>
              <w:suppressLineNumbers w:val="0"/>
              <w:jc w:val="both"/>
              <w:textAlignment w:val="center"/>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2.2</w:t>
            </w:r>
            <w:r>
              <w:rPr>
                <w:rStyle w:val="19"/>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i w:val="0"/>
                <w:color w:val="000000" w:themeColor="text1"/>
                <w:kern w:val="0"/>
                <w:sz w:val="24"/>
                <w:szCs w:val="24"/>
                <w:u w:val="none"/>
                <w:lang w:val="en-US" w:eastAsia="zh-CN"/>
              </w:rPr>
              <w:t>近两年</w:t>
            </w:r>
            <w:r>
              <w:rPr>
                <w:rStyle w:val="19"/>
                <w:rFonts w:hint="default" w:ascii="Times New Roman" w:hAnsi="Times New Roman" w:eastAsia="仿宋_GB2312" w:cs="Times New Roman"/>
                <w:color w:val="000000" w:themeColor="text1"/>
                <w:sz w:val="24"/>
                <w:szCs w:val="24"/>
                <w:lang w:val="en-US" w:eastAsia="zh-CN"/>
              </w:rPr>
              <w:t>促成技术交易金额</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084DF64">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highlight w:val="none"/>
              </w:rPr>
            </w:pPr>
            <w:r>
              <w:rPr>
                <w:rFonts w:hint="default" w:ascii="Times New Roman" w:hAnsi="Times New Roman" w:eastAsia="仿宋_GB2312" w:cs="Times New Roman"/>
                <w:color w:val="000000" w:themeColor="text1"/>
                <w:sz w:val="24"/>
                <w:szCs w:val="24"/>
                <w:highlight w:val="none"/>
                <w:lang w:val="en-US" w:eastAsia="zh-CN"/>
              </w:rPr>
              <w:t>1000</w:t>
            </w:r>
            <w:r>
              <w:rPr>
                <w:rFonts w:hint="default" w:ascii="Times New Roman" w:hAnsi="Times New Roman" w:eastAsia="仿宋_GB2312" w:cs="Times New Roman"/>
                <w:color w:val="000000" w:themeColor="text1"/>
                <w:sz w:val="24"/>
                <w:szCs w:val="24"/>
                <w:highlight w:val="none"/>
              </w:rPr>
              <w:t>万元</w:t>
            </w:r>
          </w:p>
        </w:tc>
      </w:tr>
      <w:tr w14:paraId="6B17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0D565BD3">
            <w:pPr>
              <w:spacing w:line="320" w:lineRule="exact"/>
              <w:ind w:firstLine="0" w:firstLineChars="0"/>
              <w:jc w:val="center"/>
              <w:textAlignment w:val="auto"/>
              <w:rPr>
                <w:rFonts w:hint="default" w:ascii="Times New Roman" w:hAnsi="Times New Roman" w:eastAsia="仿宋_GB2312" w:cs="Times New Roman"/>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BABE8E3">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2.3</w:t>
            </w:r>
            <w:r>
              <w:rPr>
                <w:rStyle w:val="20"/>
                <w:rFonts w:hint="default" w:ascii="Times New Roman" w:hAnsi="Times New Roman" w:eastAsia="仿宋_GB2312" w:cs="Times New Roman"/>
                <w:color w:val="000000" w:themeColor="text1"/>
                <w:sz w:val="24"/>
                <w:szCs w:val="24"/>
                <w:lang w:val="en-US" w:eastAsia="zh-CN"/>
              </w:rPr>
              <w:t xml:space="preserve"> </w:t>
            </w:r>
            <w:r>
              <w:rPr>
                <w:rFonts w:hint="default" w:ascii="Times New Roman" w:hAnsi="Times New Roman" w:eastAsia="仿宋_GB2312" w:cs="Times New Roman"/>
                <w:i w:val="0"/>
                <w:color w:val="000000" w:themeColor="text1"/>
                <w:kern w:val="0"/>
                <w:sz w:val="24"/>
                <w:szCs w:val="24"/>
                <w:u w:val="none"/>
                <w:lang w:val="en-US" w:eastAsia="zh-CN"/>
              </w:rPr>
              <w:t>上年度</w:t>
            </w:r>
            <w:r>
              <w:rPr>
                <w:rStyle w:val="19"/>
                <w:rFonts w:hint="default" w:ascii="Times New Roman" w:hAnsi="Times New Roman" w:eastAsia="仿宋_GB2312" w:cs="Times New Roman"/>
                <w:color w:val="000000" w:themeColor="text1"/>
                <w:sz w:val="24"/>
                <w:szCs w:val="24"/>
                <w:lang w:val="en-US" w:eastAsia="zh-CN"/>
              </w:rPr>
              <w:t>技术性收入占总收入比例</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0881B4FC">
            <w:pPr>
              <w:spacing w:line="240" w:lineRule="auto"/>
              <w:ind w:firstLine="0" w:firstLineChars="0"/>
              <w:jc w:val="center"/>
              <w:textAlignment w:val="auto"/>
              <w:rPr>
                <w:rFonts w:hint="default" w:ascii="Times New Roman" w:hAnsi="Times New Roman" w:eastAsia="仿宋_GB2312" w:cs="Times New Roman"/>
                <w:color w:val="000000" w:themeColor="text1"/>
                <w:sz w:val="24"/>
                <w:szCs w:val="24"/>
              </w:rPr>
            </w:pPr>
            <w:r>
              <w:rPr>
                <w:rStyle w:val="19"/>
                <w:rFonts w:hint="default" w:ascii="Times New Roman" w:hAnsi="Times New Roman" w:eastAsia="仿宋_GB2312" w:cs="Times New Roman"/>
                <w:color w:val="000000" w:themeColor="text1"/>
                <w:sz w:val="24"/>
                <w:szCs w:val="24"/>
                <w:lang w:val="en-US" w:eastAsia="zh-CN"/>
              </w:rPr>
              <w:t>50%</w:t>
            </w:r>
          </w:p>
        </w:tc>
      </w:tr>
      <w:tr w14:paraId="4F69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restart"/>
            <w:tcBorders>
              <w:left w:val="single" w:color="auto" w:sz="4" w:space="0"/>
              <w:right w:val="single" w:color="auto" w:sz="4" w:space="0"/>
            </w:tcBorders>
            <w:noWrap w:val="0"/>
            <w:vAlign w:val="center"/>
          </w:tcPr>
          <w:p w14:paraId="738868E5">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bCs/>
                <w:color w:val="000000" w:themeColor="text1"/>
                <w:sz w:val="24"/>
                <w:szCs w:val="24"/>
                <w:lang w:val="en-US" w:eastAsia="zh-CN"/>
              </w:rPr>
              <w:t>社会效益</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B3B581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3.1 近两年提供信息撮合、价值评估、交易代理、知识产权服务、金融支持、技术评估分析等专业化服务</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2392EADE">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rPr>
            </w:pPr>
            <w:r>
              <w:rPr>
                <w:rFonts w:hint="default" w:ascii="Times New Roman" w:hAnsi="Times New Roman" w:eastAsia="仿宋_GB2312" w:cs="Times New Roman"/>
                <w:bCs/>
                <w:color w:val="000000" w:themeColor="text1"/>
                <w:sz w:val="24"/>
                <w:szCs w:val="24"/>
                <w:lang w:val="en-US" w:eastAsia="zh-CN"/>
              </w:rPr>
              <w:t>20次</w:t>
            </w:r>
          </w:p>
        </w:tc>
      </w:tr>
      <w:tr w14:paraId="3177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3AAC8995">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6AA4E13A">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lang w:val="en-US"/>
              </w:rPr>
            </w:pPr>
            <w:r>
              <w:rPr>
                <w:rFonts w:hint="default" w:ascii="Times New Roman" w:hAnsi="Times New Roman" w:eastAsia="仿宋_GB2312" w:cs="Times New Roman"/>
                <w:i w:val="0"/>
                <w:color w:val="000000" w:themeColor="text1"/>
                <w:kern w:val="0"/>
                <w:sz w:val="24"/>
                <w:szCs w:val="24"/>
                <w:u w:val="none"/>
                <w:lang w:val="en-US" w:eastAsia="zh-CN"/>
              </w:rPr>
              <w:t>3.2 近两年</w:t>
            </w:r>
            <w:r>
              <w:rPr>
                <w:rStyle w:val="19"/>
                <w:rFonts w:hint="default" w:ascii="Times New Roman" w:hAnsi="Times New Roman" w:eastAsia="仿宋_GB2312" w:cs="Times New Roman"/>
                <w:color w:val="000000" w:themeColor="text1"/>
                <w:sz w:val="24"/>
                <w:szCs w:val="24"/>
                <w:lang w:val="en-US" w:eastAsia="zh-CN"/>
              </w:rPr>
              <w:t>服务企业数</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019BF4E">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30家</w:t>
            </w:r>
          </w:p>
        </w:tc>
      </w:tr>
      <w:tr w14:paraId="1A3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247AD162">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390A9021">
            <w:pPr>
              <w:keepNext w:val="0"/>
              <w:keepLines w:val="0"/>
              <w:widowControl/>
              <w:suppressLineNumbers w:val="0"/>
              <w:jc w:val="both"/>
              <w:textAlignment w:val="center"/>
              <w:rPr>
                <w:rFonts w:hint="default" w:ascii="Times New Roman" w:hAnsi="Times New Roman" w:eastAsia="仿宋_GB2312" w:cs="Times New Roman"/>
                <w:color w:val="000000" w:themeColor="text1"/>
                <w:sz w:val="24"/>
                <w:szCs w:val="24"/>
              </w:rPr>
            </w:pPr>
            <w:r>
              <w:rPr>
                <w:rFonts w:hint="default" w:ascii="Times New Roman" w:hAnsi="Times New Roman" w:eastAsia="仿宋_GB2312" w:cs="Times New Roman"/>
                <w:i w:val="0"/>
                <w:color w:val="000000" w:themeColor="text1"/>
                <w:kern w:val="0"/>
                <w:sz w:val="24"/>
                <w:szCs w:val="24"/>
                <w:u w:val="none"/>
                <w:lang w:val="en-US" w:eastAsia="zh-CN"/>
              </w:rPr>
              <w:t>3.3 区域或行业的示范带动作用</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4894CFA">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12A6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073DFC0E">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485AF3F8">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 xml:space="preserve">3.4 </w:t>
            </w:r>
            <w:r>
              <w:rPr>
                <w:rStyle w:val="19"/>
                <w:rFonts w:hint="default" w:ascii="Times New Roman" w:hAnsi="Times New Roman" w:eastAsia="仿宋_GB2312" w:cs="Times New Roman"/>
                <w:color w:val="000000" w:themeColor="text1"/>
                <w:sz w:val="24"/>
                <w:szCs w:val="24"/>
                <w:lang w:val="en-US" w:eastAsia="zh-CN"/>
              </w:rPr>
              <w:t>社会评价及诚信度、行业知名度</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7548BAE9">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1B26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restart"/>
            <w:tcBorders>
              <w:left w:val="single" w:color="auto" w:sz="4" w:space="0"/>
              <w:right w:val="single" w:color="auto" w:sz="4" w:space="0"/>
            </w:tcBorders>
            <w:noWrap w:val="0"/>
            <w:vAlign w:val="center"/>
          </w:tcPr>
          <w:p w14:paraId="3C8E543E">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r>
              <w:rPr>
                <w:rFonts w:hint="default" w:ascii="Times New Roman" w:hAnsi="Times New Roman" w:eastAsia="仿宋_GB2312" w:cs="Times New Roman"/>
                <w:color w:val="000000" w:themeColor="text1"/>
                <w:sz w:val="24"/>
                <w:szCs w:val="24"/>
                <w:lang w:val="en-US" w:eastAsia="zh-CN"/>
              </w:rPr>
              <w:t>规范管理</w:t>
            </w:r>
          </w:p>
        </w:tc>
        <w:tc>
          <w:tcPr>
            <w:tcW w:w="3379" w:type="pct"/>
            <w:tcBorders>
              <w:top w:val="single" w:color="auto" w:sz="4" w:space="0"/>
              <w:left w:val="single" w:color="auto" w:sz="4" w:space="0"/>
              <w:bottom w:val="single" w:color="auto" w:sz="4" w:space="0"/>
              <w:right w:val="single" w:color="auto" w:sz="4" w:space="0"/>
            </w:tcBorders>
            <w:noWrap w:val="0"/>
            <w:vAlign w:val="center"/>
          </w:tcPr>
          <w:p w14:paraId="6E2E4C6C">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4.1 机构运行、内部管理制度和客户管理制度情况</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53C54AB5">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bCs/>
                <w:color w:val="000000" w:themeColor="text1"/>
                <w:sz w:val="24"/>
                <w:szCs w:val="24"/>
                <w:lang w:val="en-US" w:eastAsia="zh-CN"/>
              </w:rPr>
              <w:t>良好</w:t>
            </w:r>
          </w:p>
        </w:tc>
      </w:tr>
      <w:tr w14:paraId="06D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87" w:type="pct"/>
            <w:vMerge w:val="continue"/>
            <w:tcBorders>
              <w:left w:val="single" w:color="auto" w:sz="4" w:space="0"/>
              <w:right w:val="single" w:color="auto" w:sz="4" w:space="0"/>
            </w:tcBorders>
            <w:noWrap w:val="0"/>
            <w:vAlign w:val="center"/>
          </w:tcPr>
          <w:p w14:paraId="626D016E">
            <w:pPr>
              <w:spacing w:line="320" w:lineRule="exact"/>
              <w:ind w:firstLine="0" w:firstLineChars="0"/>
              <w:jc w:val="center"/>
              <w:textAlignment w:val="auto"/>
              <w:rPr>
                <w:rFonts w:hint="default" w:ascii="Times New Roman" w:hAnsi="Times New Roman" w:eastAsia="仿宋_GB2312" w:cs="Times New Roman"/>
                <w:b/>
                <w:color w:val="000000" w:themeColor="text1"/>
                <w:sz w:val="24"/>
                <w:szCs w:val="24"/>
              </w:rPr>
            </w:pPr>
          </w:p>
        </w:tc>
        <w:tc>
          <w:tcPr>
            <w:tcW w:w="3379" w:type="pct"/>
            <w:tcBorders>
              <w:top w:val="single" w:color="auto" w:sz="4" w:space="0"/>
              <w:left w:val="single" w:color="auto" w:sz="4" w:space="0"/>
              <w:bottom w:val="single" w:color="auto" w:sz="4" w:space="0"/>
              <w:right w:val="single" w:color="auto" w:sz="4" w:space="0"/>
            </w:tcBorders>
            <w:noWrap w:val="0"/>
            <w:vAlign w:val="center"/>
          </w:tcPr>
          <w:p w14:paraId="1F04DCB8">
            <w:pPr>
              <w:keepNext w:val="0"/>
              <w:keepLines w:val="0"/>
              <w:widowControl/>
              <w:suppressLineNumbers w:val="0"/>
              <w:jc w:val="both"/>
              <w:textAlignment w:val="center"/>
              <w:rPr>
                <w:rFonts w:hint="default" w:ascii="Times New Roman" w:hAnsi="Times New Roman" w:eastAsia="仿宋_GB2312" w:cs="Times New Roman"/>
                <w:i w:val="0"/>
                <w:color w:val="000000" w:themeColor="text1"/>
                <w:kern w:val="0"/>
                <w:sz w:val="24"/>
                <w:szCs w:val="24"/>
                <w:u w:val="none"/>
                <w:lang w:val="en-US" w:eastAsia="zh-CN"/>
              </w:rPr>
            </w:pPr>
            <w:r>
              <w:rPr>
                <w:rFonts w:hint="default" w:ascii="Times New Roman" w:hAnsi="Times New Roman" w:eastAsia="仿宋_GB2312" w:cs="Times New Roman"/>
                <w:i w:val="0"/>
                <w:color w:val="000000" w:themeColor="text1"/>
                <w:kern w:val="0"/>
                <w:sz w:val="24"/>
                <w:szCs w:val="24"/>
                <w:u w:val="none"/>
                <w:lang w:val="en-US" w:eastAsia="zh-CN"/>
              </w:rPr>
              <w:t>4.2</w:t>
            </w:r>
            <w:r>
              <w:rPr>
                <w:rStyle w:val="20"/>
                <w:rFonts w:hint="default" w:ascii="Times New Roman" w:hAnsi="Times New Roman" w:eastAsia="仿宋_GB2312" w:cs="Times New Roman"/>
                <w:color w:val="000000" w:themeColor="text1"/>
                <w:sz w:val="24"/>
                <w:szCs w:val="24"/>
                <w:lang w:val="en-US" w:eastAsia="zh-CN"/>
              </w:rPr>
              <w:t xml:space="preserve"> </w:t>
            </w:r>
            <w:r>
              <w:rPr>
                <w:rStyle w:val="19"/>
                <w:rFonts w:hint="default" w:ascii="Times New Roman" w:hAnsi="Times New Roman" w:eastAsia="仿宋_GB2312" w:cs="Times New Roman"/>
                <w:color w:val="000000" w:themeColor="text1"/>
                <w:sz w:val="24"/>
                <w:szCs w:val="24"/>
                <w:lang w:val="en-US" w:eastAsia="zh-CN"/>
              </w:rPr>
              <w:t>专业数据库、服务网站及平台建设</w:t>
            </w:r>
          </w:p>
        </w:tc>
        <w:tc>
          <w:tcPr>
            <w:tcW w:w="833" w:type="pct"/>
            <w:tcBorders>
              <w:top w:val="single" w:color="auto" w:sz="4" w:space="0"/>
              <w:left w:val="single" w:color="auto" w:sz="4" w:space="0"/>
              <w:bottom w:val="single" w:color="auto" w:sz="4" w:space="0"/>
              <w:right w:val="single" w:color="auto" w:sz="4" w:space="0"/>
            </w:tcBorders>
            <w:noWrap w:val="0"/>
            <w:vAlign w:val="center"/>
          </w:tcPr>
          <w:p w14:paraId="6674561C">
            <w:pPr>
              <w:spacing w:line="240" w:lineRule="auto"/>
              <w:ind w:firstLine="0" w:firstLineChars="0"/>
              <w:jc w:val="center"/>
              <w:textAlignment w:val="auto"/>
              <w:rPr>
                <w:rFonts w:hint="default" w:ascii="Times New Roman" w:hAnsi="Times New Roman" w:eastAsia="仿宋_GB2312" w:cs="Times New Roman"/>
                <w:bCs/>
                <w:color w:val="000000" w:themeColor="text1"/>
                <w:sz w:val="24"/>
                <w:szCs w:val="24"/>
                <w:lang w:val="en-US" w:eastAsia="zh-CN"/>
              </w:rPr>
            </w:pPr>
            <w:r>
              <w:rPr>
                <w:rFonts w:hint="default" w:ascii="Times New Roman" w:hAnsi="Times New Roman" w:eastAsia="仿宋_GB2312" w:cs="Times New Roman"/>
                <w:color w:val="000000" w:themeColor="text1"/>
                <w:sz w:val="24"/>
                <w:szCs w:val="24"/>
                <w:lang w:val="en-US" w:eastAsia="zh-CN"/>
              </w:rPr>
              <w:t>良好</w:t>
            </w:r>
          </w:p>
        </w:tc>
      </w:tr>
    </w:tbl>
    <w:p w14:paraId="5BFFF4E1">
      <w:pPr>
        <w:pStyle w:val="2"/>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eastAsiaTheme="minorEastAsia"/>
          <w:color w:val="000000" w:themeColor="text1"/>
          <w:lang w:eastAsia="zh-CN"/>
        </w:rPr>
        <w:sectPr>
          <w:pgSz w:w="11906" w:h="16838"/>
          <w:pgMar w:top="2098" w:right="1474" w:bottom="1814" w:left="1587" w:header="851" w:footer="1332" w:gutter="0"/>
          <w:pgNumType w:fmt="decimal"/>
          <w:cols w:space="0" w:num="1"/>
          <w:rtlGutter w:val="0"/>
          <w:docGrid w:type="lines" w:linePitch="312" w:charSpace="0"/>
        </w:sectPr>
      </w:pPr>
    </w:p>
    <w:p w14:paraId="6AFEB736">
      <w:pPr>
        <w:pStyle w:val="3"/>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cs="Times New Roman"/>
          <w:color w:val="000000" w:themeColor="text1"/>
          <w:lang w:eastAsia="zh-CN"/>
        </w:rPr>
      </w:pPr>
      <w:bookmarkStart w:id="0" w:name="_GoBack"/>
      <w:bookmarkEnd w:id="0"/>
    </w:p>
    <w:sectPr>
      <w:pgSz w:w="11906" w:h="16838"/>
      <w:pgMar w:top="2098" w:right="1474" w:bottom="1814" w:left="1587" w:header="851" w:footer="133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C2EA27-0B19-4664-888A-AF9DBE94FEE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CBB1BFB1-F592-49EF-B3EF-2D472059DB0D}"/>
  </w:font>
  <w:font w:name="仿宋">
    <w:panose1 w:val="02010609060101010101"/>
    <w:charset w:val="86"/>
    <w:family w:val="auto"/>
    <w:pitch w:val="default"/>
    <w:sig w:usb0="800002BF" w:usb1="38CF7CFA" w:usb2="00000016" w:usb3="00000000" w:csb0="00040001" w:csb1="00000000"/>
    <w:embedRegular r:id="rId3" w:fontKey="{F4AA416F-085F-4F65-9EAD-C781D56C1583}"/>
  </w:font>
  <w:font w:name="Nimbus Roman No9 L">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4" w:fontKey="{87DFC508-1EDA-4E4E-8392-179912825A60}"/>
  </w:font>
  <w:font w:name="楷体_GB2312">
    <w:panose1 w:val="02010609030101010101"/>
    <w:charset w:val="86"/>
    <w:family w:val="modern"/>
    <w:pitch w:val="default"/>
    <w:sig w:usb0="00000001" w:usb1="080E0000" w:usb2="00000000" w:usb3="00000000" w:csb0="00040000" w:csb1="00000000"/>
    <w:embedRegular r:id="rId5" w:fontKey="{1FA729F9-CCB0-47EF-B94B-7B06A2CE335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8B82D">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85B972">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585B972">
                    <w:pPr>
                      <w:pStyle w:val="7"/>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color w:val="FFFFFF" w:themeColor="background1"/>
                        <w:sz w:val="28"/>
                        <w:szCs w:val="28"/>
                        <w:lang w:eastAsia="zh-CN"/>
                      </w:rPr>
                      <w:t>—</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color w:val="FFFFFF" w:themeColor="background1"/>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4ZDhmOGU0OWM5MGRhYzU2ZWI5ODJjODRmZDQ2MTQifQ=="/>
  </w:docVars>
  <w:rsids>
    <w:rsidRoot w:val="004B3727"/>
    <w:rsid w:val="000A7377"/>
    <w:rsid w:val="001215DE"/>
    <w:rsid w:val="00124857"/>
    <w:rsid w:val="00155169"/>
    <w:rsid w:val="00166393"/>
    <w:rsid w:val="001A06D7"/>
    <w:rsid w:val="001E0E50"/>
    <w:rsid w:val="0020074A"/>
    <w:rsid w:val="0043315B"/>
    <w:rsid w:val="004B3727"/>
    <w:rsid w:val="00561493"/>
    <w:rsid w:val="00563E4D"/>
    <w:rsid w:val="00564E55"/>
    <w:rsid w:val="005D06DD"/>
    <w:rsid w:val="006B27F0"/>
    <w:rsid w:val="006E17C5"/>
    <w:rsid w:val="007664C5"/>
    <w:rsid w:val="007C0C3B"/>
    <w:rsid w:val="007E48F7"/>
    <w:rsid w:val="008762BE"/>
    <w:rsid w:val="009454DB"/>
    <w:rsid w:val="009553EB"/>
    <w:rsid w:val="009D0637"/>
    <w:rsid w:val="00B37443"/>
    <w:rsid w:val="00B60DAA"/>
    <w:rsid w:val="00B84DD6"/>
    <w:rsid w:val="00CB100D"/>
    <w:rsid w:val="00D16093"/>
    <w:rsid w:val="00FA6824"/>
    <w:rsid w:val="03652967"/>
    <w:rsid w:val="046B4302"/>
    <w:rsid w:val="05412745"/>
    <w:rsid w:val="083869BA"/>
    <w:rsid w:val="08760957"/>
    <w:rsid w:val="0A3E594B"/>
    <w:rsid w:val="0D0842A7"/>
    <w:rsid w:val="0F184516"/>
    <w:rsid w:val="0F4B1BE3"/>
    <w:rsid w:val="10F547A6"/>
    <w:rsid w:val="147D2CD0"/>
    <w:rsid w:val="18B352B0"/>
    <w:rsid w:val="18DC02F5"/>
    <w:rsid w:val="19E75D04"/>
    <w:rsid w:val="1EA97D35"/>
    <w:rsid w:val="1EDB3F65"/>
    <w:rsid w:val="1FB020B4"/>
    <w:rsid w:val="200766A6"/>
    <w:rsid w:val="25BA9DBD"/>
    <w:rsid w:val="27231CE2"/>
    <w:rsid w:val="29756479"/>
    <w:rsid w:val="2AB91EA1"/>
    <w:rsid w:val="2EA43E51"/>
    <w:rsid w:val="2F7D80AA"/>
    <w:rsid w:val="2FBB4FF9"/>
    <w:rsid w:val="2FD50BF7"/>
    <w:rsid w:val="2FDA084F"/>
    <w:rsid w:val="30052B3F"/>
    <w:rsid w:val="30DB081F"/>
    <w:rsid w:val="35EB68C7"/>
    <w:rsid w:val="37BC7885"/>
    <w:rsid w:val="383FFC19"/>
    <w:rsid w:val="3B4C68C5"/>
    <w:rsid w:val="3C3845AA"/>
    <w:rsid w:val="3EA748D5"/>
    <w:rsid w:val="3F6EBC70"/>
    <w:rsid w:val="406F1367"/>
    <w:rsid w:val="42042CD7"/>
    <w:rsid w:val="43CF7FD2"/>
    <w:rsid w:val="43F910FA"/>
    <w:rsid w:val="45BF320E"/>
    <w:rsid w:val="45DE4E6B"/>
    <w:rsid w:val="47EFF8D9"/>
    <w:rsid w:val="482F64FD"/>
    <w:rsid w:val="4C333350"/>
    <w:rsid w:val="4D4F4604"/>
    <w:rsid w:val="4DA628BA"/>
    <w:rsid w:val="4DA8120B"/>
    <w:rsid w:val="4FD87EAF"/>
    <w:rsid w:val="4FDF3A24"/>
    <w:rsid w:val="522F695D"/>
    <w:rsid w:val="52B633F7"/>
    <w:rsid w:val="564416EB"/>
    <w:rsid w:val="56CB143B"/>
    <w:rsid w:val="5ADD3463"/>
    <w:rsid w:val="5C3C4B31"/>
    <w:rsid w:val="5E9D190F"/>
    <w:rsid w:val="5F49DAE3"/>
    <w:rsid w:val="5FF57B92"/>
    <w:rsid w:val="621576B3"/>
    <w:rsid w:val="6235DCB7"/>
    <w:rsid w:val="6241024C"/>
    <w:rsid w:val="63C3115C"/>
    <w:rsid w:val="643F80E7"/>
    <w:rsid w:val="649B41FB"/>
    <w:rsid w:val="68924028"/>
    <w:rsid w:val="6B3057ED"/>
    <w:rsid w:val="6BF87BFC"/>
    <w:rsid w:val="6CE139E1"/>
    <w:rsid w:val="6E380BDF"/>
    <w:rsid w:val="6F1B60C3"/>
    <w:rsid w:val="6FCE70EF"/>
    <w:rsid w:val="6FFF4F64"/>
    <w:rsid w:val="737D0182"/>
    <w:rsid w:val="75FDB1BB"/>
    <w:rsid w:val="762A7AD4"/>
    <w:rsid w:val="76BAA762"/>
    <w:rsid w:val="77A44003"/>
    <w:rsid w:val="77C96FF8"/>
    <w:rsid w:val="77FACC3D"/>
    <w:rsid w:val="78B03F1F"/>
    <w:rsid w:val="79A96F62"/>
    <w:rsid w:val="7A1743EB"/>
    <w:rsid w:val="7AA80AB2"/>
    <w:rsid w:val="7B6EC369"/>
    <w:rsid w:val="7BF1B731"/>
    <w:rsid w:val="7C4B18D5"/>
    <w:rsid w:val="7D351DD7"/>
    <w:rsid w:val="7E7F72F0"/>
    <w:rsid w:val="7EB3A9D5"/>
    <w:rsid w:val="7EFF0BF0"/>
    <w:rsid w:val="7F71AAA7"/>
    <w:rsid w:val="7F7BA256"/>
    <w:rsid w:val="7FDEFA67"/>
    <w:rsid w:val="7FEE3E60"/>
    <w:rsid w:val="7FF6F3E6"/>
    <w:rsid w:val="7FFE5AB4"/>
    <w:rsid w:val="9FD641F8"/>
    <w:rsid w:val="B61F027E"/>
    <w:rsid w:val="B74BF140"/>
    <w:rsid w:val="B7BEC2A0"/>
    <w:rsid w:val="BAEB2F5B"/>
    <w:rsid w:val="BAF71C37"/>
    <w:rsid w:val="BDBF9C33"/>
    <w:rsid w:val="C3FBFF55"/>
    <w:rsid w:val="C7FE2584"/>
    <w:rsid w:val="CDFD9566"/>
    <w:rsid w:val="CEBEE2D6"/>
    <w:rsid w:val="D95FA303"/>
    <w:rsid w:val="DCFF80B1"/>
    <w:rsid w:val="DDFFFBA5"/>
    <w:rsid w:val="E7DE61D6"/>
    <w:rsid w:val="EBBFA5DD"/>
    <w:rsid w:val="EC71B827"/>
    <w:rsid w:val="ED992ED0"/>
    <w:rsid w:val="EE49D08C"/>
    <w:rsid w:val="EF7F2FFA"/>
    <w:rsid w:val="EFE9C33D"/>
    <w:rsid w:val="F1FEDD86"/>
    <w:rsid w:val="F3EF1730"/>
    <w:rsid w:val="F3FBEF90"/>
    <w:rsid w:val="F6DFF5D5"/>
    <w:rsid w:val="F79ABF41"/>
    <w:rsid w:val="F7BB5754"/>
    <w:rsid w:val="F7BDB693"/>
    <w:rsid w:val="F7FFEF28"/>
    <w:rsid w:val="F99F4617"/>
    <w:rsid w:val="F9A793E3"/>
    <w:rsid w:val="FBF72C78"/>
    <w:rsid w:val="FD2A2FCD"/>
    <w:rsid w:val="FD78833D"/>
    <w:rsid w:val="FE9E0F30"/>
    <w:rsid w:val="FED557E9"/>
    <w:rsid w:val="FEF7FB5A"/>
    <w:rsid w:val="FEFEEC2F"/>
    <w:rsid w:val="FF3F8A35"/>
    <w:rsid w:val="FF782A79"/>
    <w:rsid w:val="FFFD65B3"/>
    <w:rsid w:val="FFFF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6"/>
    <w:unhideWhenUsed/>
    <w:qFormat/>
    <w:uiPriority w:val="99"/>
    <w:pPr>
      <w:spacing w:after="120"/>
    </w:pPr>
  </w:style>
  <w:style w:type="paragraph" w:styleId="3">
    <w:name w:val="Body Text 2"/>
    <w:basedOn w:val="1"/>
    <w:next w:val="4"/>
    <w:link w:val="17"/>
    <w:unhideWhenUsed/>
    <w:qFormat/>
    <w:uiPriority w:val="99"/>
    <w:pPr>
      <w:jc w:val="center"/>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Normal Indent"/>
    <w:basedOn w:val="1"/>
    <w:next w:val="1"/>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tabs>
        <w:tab w:val="center" w:pos="4153"/>
        <w:tab w:val="right" w:pos="8306"/>
      </w:tabs>
      <w:snapToGrid w:val="0"/>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正文文本 字符"/>
    <w:basedOn w:val="12"/>
    <w:link w:val="2"/>
    <w:qFormat/>
    <w:uiPriority w:val="99"/>
  </w:style>
  <w:style w:type="character" w:customStyle="1" w:styleId="17">
    <w:name w:val="正文文本 2 字符"/>
    <w:basedOn w:val="12"/>
    <w:link w:val="3"/>
    <w:qFormat/>
    <w:uiPriority w:val="99"/>
  </w:style>
  <w:style w:type="paragraph" w:customStyle="1" w:styleId="18">
    <w:name w:val="附件标题"/>
    <w:basedOn w:val="1"/>
    <w:next w:val="1"/>
    <w:qFormat/>
    <w:uiPriority w:val="0"/>
    <w:pPr>
      <w:widowControl/>
      <w:spacing w:line="560" w:lineRule="exact"/>
      <w:ind w:firstLine="0" w:firstLineChars="0"/>
      <w:jc w:val="center"/>
      <w:outlineLvl w:val="1"/>
    </w:pPr>
    <w:rPr>
      <w:rFonts w:ascii="Times New Roman" w:hAnsi="Times New Roman" w:eastAsia="方正小标宋_GBK" w:cs="Times New Roman"/>
      <w:sz w:val="32"/>
      <w:szCs w:val="32"/>
    </w:rPr>
  </w:style>
  <w:style w:type="character" w:customStyle="1" w:styleId="19">
    <w:name w:val="font11"/>
    <w:basedOn w:val="12"/>
    <w:qFormat/>
    <w:uiPriority w:val="0"/>
    <w:rPr>
      <w:rFonts w:hint="eastAsia" w:ascii="仿宋" w:hAnsi="仿宋" w:eastAsia="仿宋" w:cs="仿宋"/>
      <w:color w:val="000000"/>
      <w:sz w:val="24"/>
      <w:szCs w:val="24"/>
      <w:u w:val="none"/>
    </w:rPr>
  </w:style>
  <w:style w:type="character" w:customStyle="1" w:styleId="20">
    <w:name w:val="font01"/>
    <w:basedOn w:val="12"/>
    <w:qFormat/>
    <w:uiPriority w:val="0"/>
    <w:rPr>
      <w:rFonts w:ascii="Nimbus Roman No9 L" w:hAnsi="Nimbus Roman No9 L" w:eastAsia="Nimbus Roman No9 L" w:cs="Nimbus Roman No9 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3589</Words>
  <Characters>3693</Characters>
  <Lines>20</Lines>
  <Paragraphs>5</Paragraphs>
  <TotalTime>17</TotalTime>
  <ScaleCrop>false</ScaleCrop>
  <LinksUpToDate>false</LinksUpToDate>
  <CharactersWithSpaces>3818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2024-01-02T17:12:00Z</dcterms:created>
  <dc:creator>bin li</dc:creator>
  <cp:lastModifiedBy>薛蕾</cp:lastModifiedBy>
  <cp:lastPrinted>2025-05-24T02:05:00Z</cp:lastPrinted>
  <dcterms:modified xsi:type="dcterms:W3CDTF">2025-05-26T09:09:54Z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C1EF83C9953F425FA91F0F887B4D58F3_13</vt:lpwstr>
  </property>
  <property fmtid="{D5CDD505-2E9C-101B-9397-08002B2CF9AE}" pid="4" name="KSOTemplateDocerSaveRecord">
    <vt:lpwstr>eyJoZGlkIjoiYjM5MTA0N2RhMDFhZmM1MjY2ZTJlNDc3OGVlOGI2MTIiLCJ1c2VySWQiOiI1MDM1NjIzOTMifQ==</vt:lpwstr>
  </property>
</Properties>
</file>