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高压开关装备强载荷冲击可靠性评估关键技术及应用</w:t>
      </w:r>
    </w:p>
    <w:p>
      <w:pPr>
        <w:pStyle w:val="10"/>
        <w:adjustRightInd w:val="0"/>
        <w:snapToGrid w:val="0"/>
        <w:spacing w:before="156" w:beforeLines="50" w:line="4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二、提名者</w:t>
      </w:r>
      <w:r>
        <w:rPr>
          <w:rFonts w:hint="eastAsia" w:ascii="宋体" w:hAnsi="宋体"/>
          <w:sz w:val="28"/>
          <w:szCs w:val="28"/>
        </w:rPr>
        <w:t>：平顶山市科学技术局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三、提名等级： 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二等奖</w:t>
      </w:r>
    </w:p>
    <w:p>
      <w:pPr>
        <w:pStyle w:val="10"/>
        <w:widowControl w:val="0"/>
        <w:adjustRightInd w:val="0"/>
        <w:snapToGrid w:val="0"/>
        <w:spacing w:before="156"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四、主要知识产权和标准规范目录</w:t>
      </w:r>
    </w:p>
    <w:tbl>
      <w:tblPr>
        <w:tblStyle w:val="8"/>
        <w:tblW w:w="863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724"/>
        <w:gridCol w:w="2011"/>
        <w:gridCol w:w="1724"/>
        <w:gridCol w:w="20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知识</w:t>
            </w:r>
            <w:r>
              <w:rPr>
                <w:rFonts w:ascii="宋体" w:hAnsi="宋体"/>
              </w:rPr>
              <w:t>产权类别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知识</w:t>
            </w:r>
            <w:r>
              <w:rPr>
                <w:rFonts w:ascii="宋体" w:hAnsi="宋体"/>
              </w:rPr>
              <w:t>产权名字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专利号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权利人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一种高压开关机械故障的反演方法及装置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2019 1 0053831.8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平高集团有限公司，国家电网有限公司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王之军,郭煜敬，姚永其，刘亚培，王刚，张博，张豪，郝相羽，杜迎乾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一种用于检测高压断路器合闸弹簧应力松弛的实验台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2016 1 0688120.4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武汉大学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巫世晶,黎小峰,李星,孟凡刚,李巧全,贾俊峰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一种特高压断路器用液压操动机构的仿真平台系统及方法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2014 1 0424611.9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武汉大学</w:t>
            </w:r>
            <w:bookmarkStart w:id="0" w:name="_GoBack"/>
            <w:bookmarkEnd w:id="0"/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巫世晶,张增磊,赵文强,胡基才,赖奇暐,孟凡刚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  <w:vAlign w:val="top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  <w:vAlign w:val="top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一种高压断路器多场耦合仿真方法及系统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 w:eastAsiaTheme="minorEastAsia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ZL 2020 1 0759807.9</w:t>
            </w:r>
          </w:p>
        </w:tc>
        <w:tc>
          <w:tcPr>
            <w:tcW w:w="1724" w:type="dxa"/>
            <w:shd w:val="clear" w:color="auto" w:fill="auto"/>
            <w:vAlign w:val="top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平高集团有限公司，国家电网有限公司，国网上海市电力公司，武汉大学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 w:eastAsiaTheme="minorEastAsia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刘亚培　姚永其　王之军　张豪　巫世晶　郝相羽　张博　杜迎乾　杜洋　杨心刚　苏磊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断路器及其灭弧室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2018 1 0931236.5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平高集团有限公司，国家电网有限公司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张豪，张博，王之军，刘亚培，郭煜敬，姚永其，金光耀，王冠，郝相羽，王刚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一种高压直流开断实验装置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2015 1 0735360.0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平高集团有限公司，国家电网有限公司</w:t>
            </w:r>
          </w:p>
        </w:tc>
        <w:tc>
          <w:tcPr>
            <w:tcW w:w="2063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张豪,郭煜敬，林生军，王之军，张博，刘亚培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一种用于GIS母线筒体的在线监测系统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2014 1 0763176.2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平高集团有限公司，国家电网有限公司，国网青海省电力公司，国网青海省电力公司检修公司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蒋晓旭，贾耿锋，李军，郅啸，吴童生，郭煜敬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发明专利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断路器灭弧室用摩擦力测量试验装置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2018 1 1565507.6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河南平高电气股份有限公司，平高集团有限公司，国家电网有限公司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刘超峰,陈英，卢鹏，李建彬，刘恩歌，赵恒，张向娟，李雪曼，宋丽君，钟传平，杨向龙，郭浩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实用新型专利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一种绝缘扭杆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ZL 2015 2 1024977.3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平高集团有限公司，国家电网有限公司</w:t>
            </w:r>
          </w:p>
        </w:tc>
        <w:tc>
          <w:tcPr>
            <w:tcW w:w="2063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杜迎乾，李永林，贺晶晶，孙清超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116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实用新型专利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一种应用于高压断路器的传动机构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ZL2015 2 0885062.5</w:t>
            </w:r>
          </w:p>
        </w:tc>
        <w:tc>
          <w:tcPr>
            <w:tcW w:w="1724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default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武汉大学</w:t>
            </w:r>
          </w:p>
        </w:tc>
        <w:tc>
          <w:tcPr>
            <w:tcW w:w="2063" w:type="dxa"/>
            <w:shd w:val="clear" w:color="auto" w:fill="auto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巫世晶,孟凡刚,李巧全,黎晓峰,肖杨,贾俊峰,李星</w:t>
            </w:r>
          </w:p>
        </w:tc>
      </w:tr>
    </w:tbl>
    <w:p>
      <w:pPr>
        <w:pStyle w:val="10"/>
        <w:widowControl w:val="0"/>
        <w:adjustRightInd w:val="0"/>
        <w:snapToGrid w:val="0"/>
        <w:spacing w:before="156"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论文论著目录</w:t>
      </w:r>
    </w:p>
    <w:tbl>
      <w:tblPr>
        <w:tblStyle w:val="8"/>
        <w:tblW w:w="86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17"/>
        <w:gridCol w:w="1276"/>
        <w:gridCol w:w="2268"/>
        <w:gridCol w:w="8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论文专著名称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期刊、出版社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年卷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作者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Modeling and Simulation of Flexible Transmission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shock and vibration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8"/>
              </w:rPr>
              <w:t>2015年2015卷1-17页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孟凡刚，巫世晶，张增磊，张 凡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高压断路器触头冲击动力学仿真研究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szCs w:val="21"/>
              </w:rPr>
              <w:t>电气工程学报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 w:hAnsi="Times New Roman" w:eastAsia="宋体"/>
                <w:sz w:val="21"/>
                <w:szCs w:val="21"/>
              </w:rPr>
              <w:t>2014</w:t>
            </w:r>
            <w:r>
              <w:rPr>
                <w:rFonts w:hint="eastAsia" w:ascii="宋体"/>
                <w:sz w:val="21"/>
                <w:szCs w:val="21"/>
              </w:rPr>
              <w:t>年</w:t>
            </w:r>
            <w:r>
              <w:rPr>
                <w:rFonts w:hint="eastAsia" w:ascii="宋体" w:hAnsi="Times New Roman" w:eastAsia="宋体"/>
                <w:sz w:val="21"/>
                <w:szCs w:val="21"/>
              </w:rPr>
              <w:t>8</w:t>
            </w:r>
            <w:r>
              <w:rPr>
                <w:rFonts w:hint="eastAsia" w:ascii="宋体"/>
                <w:sz w:val="21"/>
                <w:szCs w:val="21"/>
              </w:rPr>
              <w:t>卷</w:t>
            </w:r>
            <w:r>
              <w:rPr>
                <w:rFonts w:hint="eastAsia" w:ascii="宋体" w:hAnsi="Times New Roman" w:eastAsia="宋体"/>
                <w:sz w:val="21"/>
                <w:szCs w:val="21"/>
              </w:rPr>
              <w:t>42-43</w:t>
            </w:r>
            <w:r>
              <w:rPr>
                <w:rFonts w:hint="eastAsia" w:ascii="宋体"/>
                <w:sz w:val="21"/>
                <w:szCs w:val="21"/>
              </w:rPr>
              <w:t>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"https://xueshu.baidu.com/usercenter/data/author?cmd=authoruri&amp;wd=authoruri%3A%28e3d5ae6bd98f06bb%29%20author%3A%28%E7%8E%8B%E4%B9%8B%E5%86%9B%29%20" \t "_blank" </w:instrText>
            </w:r>
            <w:r>
              <w:fldChar w:fldCharType="separate"/>
            </w:r>
            <w:r>
              <w:rPr>
                <w:rFonts w:hint="eastAsia" w:ascii="宋体" w:hAnsi="Times New Roman" w:eastAsia="宋体"/>
                <w:szCs w:val="21"/>
              </w:rPr>
              <w:t>王之军</w:t>
            </w:r>
            <w:r>
              <w:rPr>
                <w:rFonts w:hint="eastAsia" w:ascii="宋体" w:hAnsi="Times New Roman" w:eastAsia="宋体"/>
                <w:szCs w:val="21"/>
              </w:rPr>
              <w:fldChar w:fldCharType="end"/>
            </w:r>
            <w:r>
              <w:rPr>
                <w:rFonts w:hint="eastAsia" w:ascii="宋体" w:hAnsi="Times New Roman" w:eastAsia="宋体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"https://xueshu.baidu.com/usercenter/data/author?cmd=authoruri&amp;wd=authoruri%3A%28daeeeea3d9cc18e9%29%20author%3A%28%E8%92%8B%E6%99%93%E6%97%AD%29%20" \t "_blank" </w:instrText>
            </w:r>
            <w:r>
              <w:fldChar w:fldCharType="separate"/>
            </w:r>
            <w:r>
              <w:rPr>
                <w:rFonts w:hint="eastAsia" w:ascii="宋体" w:hAnsi="Times New Roman" w:eastAsia="宋体"/>
                <w:szCs w:val="21"/>
              </w:rPr>
              <w:t>蒋晓旭</w:t>
            </w:r>
            <w:r>
              <w:rPr>
                <w:rFonts w:hint="eastAsia" w:ascii="宋体" w:hAnsi="Times New Roman" w:eastAsia="宋体"/>
                <w:szCs w:val="21"/>
              </w:rPr>
              <w:fldChar w:fldCharType="end"/>
            </w:r>
            <w:r>
              <w:rPr>
                <w:rFonts w:hint="eastAsia" w:ascii="宋体" w:hAnsi="Times New Roman" w:eastAsia="宋体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"https://xueshu.baidu.com/usercenter/data/author?cmd=authoruri&amp;wd=authoruri%3A%28f3e75208da9c147f%29%20author%3A%28%E6%9F%8F%E9%95%BF%E5%AE%87%29%20" \t "_blank" </w:instrText>
            </w:r>
            <w:r>
              <w:fldChar w:fldCharType="separate"/>
            </w:r>
            <w:r>
              <w:rPr>
                <w:rFonts w:hint="eastAsia" w:ascii="宋体" w:hAnsi="Times New Roman" w:eastAsia="宋体"/>
                <w:szCs w:val="21"/>
              </w:rPr>
              <w:t>柏长宇</w:t>
            </w:r>
            <w:r>
              <w:rPr>
                <w:rFonts w:hint="eastAsia" w:ascii="宋体" w:hAnsi="Times New Roman" w:eastAsia="宋体"/>
                <w:szCs w:val="21"/>
              </w:rPr>
              <w:fldChar w:fldCharType="end"/>
            </w:r>
            <w:r>
              <w:rPr>
                <w:rFonts w:hint="eastAsia" w:ascii="宋体" w:hAnsi="Times New Roman" w:eastAsia="宋体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"https://xueshu.baidu.com/usercenter/data/author?cmd=authoruri&amp;wd=authoruri%3A%28fd2c2ad8da6d0893%29%20author%3A%28%E5%88%98%E4%BA%9A%E5%9F%B9%29%20" \t "_blank" </w:instrText>
            </w:r>
            <w:r>
              <w:fldChar w:fldCharType="separate"/>
            </w:r>
            <w:r>
              <w:rPr>
                <w:rFonts w:hint="eastAsia" w:ascii="宋体" w:hAnsi="Times New Roman" w:eastAsia="宋体"/>
                <w:szCs w:val="21"/>
              </w:rPr>
              <w:t>刘亚培</w:t>
            </w:r>
            <w:r>
              <w:rPr>
                <w:rFonts w:hint="eastAsia" w:ascii="宋体" w:hAnsi="Times New Roman" w:eastAsia="宋体"/>
                <w:szCs w:val="21"/>
              </w:rPr>
              <w:fldChar w:fldCharType="end"/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Research on the simulation modelling of high-voltage switchgear ring-shaped spring contact force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The journal of engineering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8"/>
              </w:rPr>
              <w:t>2019年2019卷16页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王之军，郭煜敬，姚永琪，刘亚培，</w:t>
            </w:r>
            <w:r>
              <w:rPr>
                <w:rFonts w:hint="eastAsia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/>
                <w:color w:val="000000"/>
                <w:sz w:val="22"/>
                <w:szCs w:val="22"/>
              </w:rPr>
              <w:t>王刚，张博，张豪，郝相羽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含多间隙副特高压断路器传动机构动力学特性研究</w:t>
            </w:r>
            <w:r>
              <w:rPr>
                <w:rFonts w:hint="eastAsia" w:ascii="宋体"/>
                <w:sz w:val="21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中国机械工程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2015年26（13）卷6页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巫世晶，李　菲，赵文强，胡基才，张增磊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特高压断路器机械传动机构动态特性优化</w:t>
            </w:r>
            <w:r>
              <w:rPr>
                <w:rFonts w:ascii="宋体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高电压技术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2018年44（3）卷6页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巫世晶，孟凡刚 ，赵文强 ，梁 良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高压双动断路器冲击动力学仿真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机械设计与制造工程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2020年49（2）卷4页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1"/>
              </w:rPr>
              <w:t>刘亚培，王之军，杜迎乾，张豪，张博，郝相羽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Research on Dynamic Characteristics of UHV DC Bypass Switch Drive System</w:t>
            </w:r>
            <w:r>
              <w:rPr>
                <w:rFonts w:ascii="宋体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1"/>
              </w:rPr>
              <w:t>AEEES 2021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 w:hAnsi="Times New Roman" w:cs="Times New Roman"/>
                <w:sz w:val="21"/>
                <w:szCs w:val="21"/>
              </w:rPr>
              <w:t>杜迎乾，姚永其，王之军，孙英杰，郭明钦，刘亚培，张豪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Simulation Research on Breaking Performance of 550kV 80kA SF6 Circuit Breaker under Different Opening Characteristics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  <w:lang w:val="en-US" w:eastAsia="zh-CN"/>
              </w:rPr>
              <w:t>ICPES 2021</w:t>
            </w:r>
          </w:p>
          <w:p>
            <w:pPr>
              <w:pStyle w:val="4"/>
              <w:ind w:firstLine="0" w:firstLineChars="0"/>
              <w:jc w:val="center"/>
              <w:rPr>
                <w:rFonts w:ascii="宋体"/>
                <w:sz w:val="21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谭盛武，张豪，李淼鑫，段晓辉，王之军，张博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</w:tbl>
    <w:p>
      <w:pPr>
        <w:pStyle w:val="10"/>
        <w:widowControl w:val="0"/>
        <w:adjustRightInd w:val="0"/>
        <w:snapToGrid w:val="0"/>
        <w:spacing w:before="156" w:beforeLines="50" w:line="4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六、主要完成人情况表</w:t>
      </w:r>
    </w:p>
    <w:tbl>
      <w:tblPr>
        <w:tblStyle w:val="8"/>
        <w:tblW w:w="85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362"/>
        <w:gridCol w:w="2319"/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t>排名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t>姓名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t>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王之军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巫世晶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武汉大学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刘亚培</w:t>
            </w:r>
          </w:p>
          <w:p>
            <w:pPr>
              <w:pStyle w:val="10"/>
              <w:adjustRightInd w:val="0"/>
              <w:snapToGrid w:val="0"/>
              <w:jc w:val="center"/>
            </w:pP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张豪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杜迎乾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刘超峰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 w:ascii="宋体" w:hAnsi="宋体"/>
              </w:rPr>
              <w:t>河南平高电气股份有限公司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蒋晓旭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王赛豪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孙韵韵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武汉大学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62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郭明钦</w:t>
            </w:r>
          </w:p>
        </w:tc>
        <w:tc>
          <w:tcPr>
            <w:tcW w:w="2319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adjustRightInd w:val="0"/>
              <w:snapToGrid w:val="0"/>
              <w:jc w:val="center"/>
            </w:pPr>
            <w:r>
              <w:rPr>
                <w:rFonts w:hint="eastAsia"/>
              </w:rPr>
              <w:t>工程师</w:t>
            </w:r>
          </w:p>
        </w:tc>
      </w:tr>
    </w:tbl>
    <w:p>
      <w:pPr>
        <w:pStyle w:val="10"/>
        <w:widowControl w:val="0"/>
        <w:adjustRightInd w:val="0"/>
        <w:snapToGrid w:val="0"/>
        <w:spacing w:before="156" w:beforeLines="50" w:after="156" w:afterLines="50" w:line="4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</w:t>
      </w:r>
      <w:r>
        <w:rPr>
          <w:rFonts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主要完成单位情况表</w:t>
      </w:r>
    </w:p>
    <w:tbl>
      <w:tblPr>
        <w:tblStyle w:val="8"/>
        <w:tblW w:w="8542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495"/>
        <w:gridCol w:w="1935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t>排名</w:t>
            </w:r>
          </w:p>
        </w:tc>
        <w:tc>
          <w:tcPr>
            <w:tcW w:w="349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t>单位名称</w:t>
            </w:r>
          </w:p>
        </w:tc>
        <w:tc>
          <w:tcPr>
            <w:tcW w:w="193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t>法定代表人</w:t>
            </w:r>
          </w:p>
        </w:tc>
        <w:tc>
          <w:tcPr>
            <w:tcW w:w="228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49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平高集团有限公司</w:t>
            </w:r>
          </w:p>
        </w:tc>
        <w:tc>
          <w:tcPr>
            <w:tcW w:w="193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李俊涛</w:t>
            </w:r>
          </w:p>
        </w:tc>
        <w:tc>
          <w:tcPr>
            <w:tcW w:w="228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49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武汉大学</w:t>
            </w:r>
          </w:p>
        </w:tc>
        <w:tc>
          <w:tcPr>
            <w:tcW w:w="193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 w:ascii="宋体"/>
              </w:rPr>
              <w:t>张平文</w:t>
            </w:r>
          </w:p>
        </w:tc>
        <w:tc>
          <w:tcPr>
            <w:tcW w:w="228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 w:ascii="宋体"/>
              </w:rPr>
              <w:t>大专院校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2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49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</w:rPr>
              <w:t>河南平高电气股份有限公司</w:t>
            </w:r>
          </w:p>
        </w:tc>
        <w:tc>
          <w:tcPr>
            <w:tcW w:w="1935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  <w:lang w:val="en-US" w:eastAsia="zh-CN"/>
              </w:rPr>
              <w:t>李俊涛</w:t>
            </w:r>
          </w:p>
        </w:tc>
        <w:tc>
          <w:tcPr>
            <w:tcW w:w="2286" w:type="dxa"/>
            <w:vAlign w:val="center"/>
          </w:tcPr>
          <w:p>
            <w:pPr>
              <w:pStyle w:val="10"/>
              <w:adjustRightInd w:val="0"/>
              <w:snapToGrid w:val="0"/>
              <w:spacing w:line="420" w:lineRule="exact"/>
              <w:jc w:val="center"/>
            </w:pPr>
            <w:r>
              <w:rPr>
                <w:rFonts w:hint="eastAsia"/>
                <w:lang w:val="en-US" w:eastAsia="zh-CN"/>
              </w:rPr>
              <w:t>企业</w:t>
            </w:r>
          </w:p>
        </w:tc>
      </w:tr>
    </w:tbl>
    <w:p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注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ascii="宋体" w:hAnsi="宋体"/>
          <w:b/>
          <w:sz w:val="28"/>
          <w:szCs w:val="28"/>
        </w:rPr>
        <w:t>请根据项目实际情况填写</w:t>
      </w:r>
      <w:r>
        <w:rPr>
          <w:rFonts w:hint="eastAsia" w:ascii="宋体" w:hAnsi="宋体"/>
          <w:b/>
          <w:sz w:val="28"/>
          <w:szCs w:val="28"/>
        </w:rPr>
        <w:t>，自行增加行数。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F76FAB"/>
    <w:multiLevelType w:val="singleLevel"/>
    <w:tmpl w:val="7CF76F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4ZmRlZDI0MGRkYmE3ODE1OTkyNmRkZmJhODIzOTgifQ=="/>
  </w:docVars>
  <w:rsids>
    <w:rsidRoot w:val="79E78914"/>
    <w:rsid w:val="00003195"/>
    <w:rsid w:val="00060236"/>
    <w:rsid w:val="000B324A"/>
    <w:rsid w:val="00121803"/>
    <w:rsid w:val="00154FA5"/>
    <w:rsid w:val="001A644F"/>
    <w:rsid w:val="001D4DEF"/>
    <w:rsid w:val="00202574"/>
    <w:rsid w:val="0020631F"/>
    <w:rsid w:val="002412B4"/>
    <w:rsid w:val="00262BCC"/>
    <w:rsid w:val="00263592"/>
    <w:rsid w:val="0029242E"/>
    <w:rsid w:val="002929BD"/>
    <w:rsid w:val="002B7396"/>
    <w:rsid w:val="00330FF1"/>
    <w:rsid w:val="003B15F0"/>
    <w:rsid w:val="003E0E19"/>
    <w:rsid w:val="00444AE0"/>
    <w:rsid w:val="004E2811"/>
    <w:rsid w:val="004E5B38"/>
    <w:rsid w:val="00523E5E"/>
    <w:rsid w:val="0052510E"/>
    <w:rsid w:val="00553BFF"/>
    <w:rsid w:val="005544B4"/>
    <w:rsid w:val="005B7D95"/>
    <w:rsid w:val="005E3382"/>
    <w:rsid w:val="00644AC5"/>
    <w:rsid w:val="00705A58"/>
    <w:rsid w:val="00801D16"/>
    <w:rsid w:val="008877CB"/>
    <w:rsid w:val="008C59B2"/>
    <w:rsid w:val="009743E9"/>
    <w:rsid w:val="009C4D86"/>
    <w:rsid w:val="009C4ED7"/>
    <w:rsid w:val="00A459A2"/>
    <w:rsid w:val="00A50021"/>
    <w:rsid w:val="00AD3785"/>
    <w:rsid w:val="00AD7A16"/>
    <w:rsid w:val="00C268CA"/>
    <w:rsid w:val="00C3035E"/>
    <w:rsid w:val="00C32260"/>
    <w:rsid w:val="00CB2EEF"/>
    <w:rsid w:val="00CD5A3A"/>
    <w:rsid w:val="00CF6FE2"/>
    <w:rsid w:val="00D242AB"/>
    <w:rsid w:val="00D8460C"/>
    <w:rsid w:val="00DC075B"/>
    <w:rsid w:val="00DE5080"/>
    <w:rsid w:val="00E234E5"/>
    <w:rsid w:val="00E72C7A"/>
    <w:rsid w:val="00F37B4C"/>
    <w:rsid w:val="00FE02A7"/>
    <w:rsid w:val="00FF03FA"/>
    <w:rsid w:val="05494495"/>
    <w:rsid w:val="0B812064"/>
    <w:rsid w:val="16CB622F"/>
    <w:rsid w:val="16DC7D01"/>
    <w:rsid w:val="17C537E0"/>
    <w:rsid w:val="24597C90"/>
    <w:rsid w:val="29DA269C"/>
    <w:rsid w:val="2F483574"/>
    <w:rsid w:val="35F1677D"/>
    <w:rsid w:val="3DA95B82"/>
    <w:rsid w:val="433D1D05"/>
    <w:rsid w:val="478A045D"/>
    <w:rsid w:val="50DB3D77"/>
    <w:rsid w:val="56351CDB"/>
    <w:rsid w:val="5AA23117"/>
    <w:rsid w:val="5B931DF4"/>
    <w:rsid w:val="5B946945"/>
    <w:rsid w:val="5CBC016A"/>
    <w:rsid w:val="5D5E05E7"/>
    <w:rsid w:val="6066162F"/>
    <w:rsid w:val="65490D19"/>
    <w:rsid w:val="74DF137B"/>
    <w:rsid w:val="79E78914"/>
    <w:rsid w:val="7C2D33D5"/>
    <w:rsid w:val="9B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Times New Roman" w:hAnsi="Times New Roman" w:eastAsia="宋体" w:cs="Times New Roman"/>
    </w:rPr>
  </w:style>
  <w:style w:type="paragraph" w:styleId="4">
    <w:name w:val="Plain Text"/>
    <w:basedOn w:val="1"/>
    <w:link w:val="14"/>
    <w:qFormat/>
    <w:uiPriority w:val="99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1">
    <w:name w:val="批注框文本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眉 字符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4">
    <w:name w:val="纯文本 字符"/>
    <w:link w:val="4"/>
    <w:qFormat/>
    <w:locked/>
    <w:uiPriority w:val="99"/>
    <w:rPr>
      <w:rFonts w:ascii="仿宋_GB2312"/>
      <w:kern w:val="2"/>
      <w:sz w:val="24"/>
    </w:rPr>
  </w:style>
  <w:style w:type="character" w:customStyle="1" w:styleId="15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平高东芝</Company>
  <Pages>4</Pages>
  <Words>1423</Words>
  <Characters>1879</Characters>
  <Lines>30</Lines>
  <Paragraphs>8</Paragraphs>
  <TotalTime>8</TotalTime>
  <ScaleCrop>false</ScaleCrop>
  <LinksUpToDate>false</LinksUpToDate>
  <CharactersWithSpaces>1975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2021-04-29T10:44:00Z</dcterms:created>
  <dc:creator>greatwall</dc:creator>
  <cp:lastModifiedBy>虢一行</cp:lastModifiedBy>
  <cp:lastPrinted>2022-04-19T02:51:00Z</cp:lastPrinted>
  <dcterms:modified xsi:type="dcterms:W3CDTF">2023-04-28T03:43:50Z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4CDF36FCD80947D2A787DD77AF6D961A_12</vt:lpwstr>
  </property>
</Properties>
</file>