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sz w:val="32"/>
          <w:szCs w:val="32"/>
          <w:lang w:val="en-US" w:eastAsia="zh-CN"/>
        </w:rPr>
      </w:pPr>
      <w:r>
        <w:rPr>
          <w:rFonts w:hint="eastAsia"/>
          <w:b/>
          <w:bCs/>
          <w:sz w:val="32"/>
          <w:szCs w:val="32"/>
          <w:lang w:val="en-US" w:eastAsia="zh-CN"/>
        </w:rPr>
        <w:t>项目名称：</w:t>
      </w:r>
      <w:r>
        <w:rPr>
          <w:rFonts w:hint="eastAsia"/>
          <w:sz w:val="32"/>
          <w:szCs w:val="32"/>
          <w:lang w:val="en-US" w:eastAsia="zh-CN"/>
        </w:rPr>
        <w:t>平顶山布鲁氏菌病发病规律预测模型探索及示范县综合防控技术应用</w:t>
      </w:r>
    </w:p>
    <w:p>
      <w:pPr>
        <w:numPr>
          <w:ilvl w:val="0"/>
          <w:numId w:val="1"/>
        </w:numPr>
        <w:rPr>
          <w:rFonts w:hint="eastAsia"/>
          <w:sz w:val="32"/>
          <w:szCs w:val="32"/>
          <w:lang w:val="en-US" w:eastAsia="zh-CN"/>
        </w:rPr>
      </w:pPr>
      <w:r>
        <w:rPr>
          <w:rFonts w:hint="eastAsia"/>
          <w:b/>
          <w:bCs/>
          <w:sz w:val="32"/>
          <w:szCs w:val="32"/>
          <w:lang w:val="en-US" w:eastAsia="zh-CN"/>
        </w:rPr>
        <w:t>提名者：</w:t>
      </w:r>
      <w:r>
        <w:rPr>
          <w:rFonts w:hint="eastAsia"/>
          <w:sz w:val="32"/>
          <w:szCs w:val="32"/>
          <w:lang w:val="en-US" w:eastAsia="zh-CN"/>
        </w:rPr>
        <w:t>平顶山市科技局</w:t>
      </w:r>
      <w:bookmarkStart w:id="0" w:name="_GoBack"/>
      <w:bookmarkEnd w:id="0"/>
    </w:p>
    <w:p>
      <w:pPr>
        <w:numPr>
          <w:ilvl w:val="0"/>
          <w:numId w:val="1"/>
        </w:numPr>
        <w:rPr>
          <w:rFonts w:hint="eastAsia"/>
          <w:sz w:val="32"/>
          <w:szCs w:val="32"/>
          <w:lang w:val="en-US" w:eastAsia="zh-CN"/>
        </w:rPr>
      </w:pPr>
      <w:r>
        <w:rPr>
          <w:rFonts w:hint="eastAsia"/>
          <w:b/>
          <w:bCs/>
          <w:sz w:val="32"/>
          <w:szCs w:val="32"/>
          <w:lang w:val="en-US" w:eastAsia="zh-CN"/>
        </w:rPr>
        <w:t>提名等级</w:t>
      </w:r>
      <w:r>
        <w:rPr>
          <w:rFonts w:hint="eastAsia"/>
          <w:sz w:val="32"/>
          <w:szCs w:val="32"/>
          <w:lang w:val="en-US" w:eastAsia="zh-CN"/>
        </w:rPr>
        <w:t>：三等级</w:t>
      </w:r>
    </w:p>
    <w:p>
      <w:pPr>
        <w:numPr>
          <w:ilvl w:val="0"/>
          <w:numId w:val="1"/>
        </w:numPr>
        <w:rPr>
          <w:rFonts w:hint="eastAsia"/>
          <w:b/>
          <w:bCs/>
          <w:sz w:val="32"/>
          <w:szCs w:val="32"/>
          <w:lang w:val="en-US" w:eastAsia="zh-CN"/>
        </w:rPr>
      </w:pPr>
      <w:r>
        <w:rPr>
          <w:rFonts w:hint="eastAsia"/>
          <w:b/>
          <w:bCs/>
          <w:sz w:val="32"/>
          <w:szCs w:val="32"/>
          <w:lang w:val="en-US" w:eastAsia="zh-CN"/>
        </w:rPr>
        <w:t>主要知识产权和标准规范目录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200"/>
        <w:gridCol w:w="1640"/>
        <w:gridCol w:w="1420"/>
        <w:gridCol w:w="1420"/>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200" w:type="dxa"/>
          </w:tcPr>
          <w:p>
            <w:pPr>
              <w:numPr>
                <w:numId w:val="0"/>
              </w:numPr>
              <w:jc w:val="center"/>
              <w:rPr>
                <w:rFonts w:hint="eastAsia"/>
                <w:sz w:val="21"/>
                <w:szCs w:val="21"/>
                <w:vertAlign w:val="baseline"/>
                <w:lang w:val="en-US" w:eastAsia="zh-CN"/>
              </w:rPr>
            </w:pPr>
            <w:r>
              <w:rPr>
                <w:rFonts w:hint="eastAsia"/>
                <w:sz w:val="21"/>
                <w:szCs w:val="21"/>
                <w:vertAlign w:val="baseline"/>
                <w:lang w:val="en-US" w:eastAsia="zh-CN"/>
              </w:rPr>
              <w:t>知识产权</w:t>
            </w:r>
          </w:p>
          <w:p>
            <w:pPr>
              <w:numPr>
                <w:numId w:val="0"/>
              </w:numPr>
              <w:jc w:val="center"/>
              <w:rPr>
                <w:rFonts w:hint="eastAsia"/>
                <w:sz w:val="21"/>
                <w:szCs w:val="21"/>
                <w:vertAlign w:val="baseline"/>
                <w:lang w:val="en-US" w:eastAsia="zh-CN"/>
              </w:rPr>
            </w:pPr>
            <w:r>
              <w:rPr>
                <w:rFonts w:hint="eastAsia"/>
                <w:sz w:val="21"/>
                <w:szCs w:val="21"/>
                <w:vertAlign w:val="baseline"/>
                <w:lang w:val="en-US" w:eastAsia="zh-CN"/>
              </w:rPr>
              <w:t>类别</w:t>
            </w:r>
          </w:p>
        </w:tc>
        <w:tc>
          <w:tcPr>
            <w:tcW w:w="1640" w:type="dxa"/>
          </w:tcPr>
          <w:p>
            <w:pPr>
              <w:numPr>
                <w:numId w:val="0"/>
              </w:numPr>
              <w:jc w:val="center"/>
              <w:rPr>
                <w:rFonts w:hint="eastAsia"/>
                <w:sz w:val="21"/>
                <w:szCs w:val="21"/>
                <w:vertAlign w:val="baseline"/>
                <w:lang w:val="en-US" w:eastAsia="zh-CN"/>
              </w:rPr>
            </w:pPr>
            <w:r>
              <w:rPr>
                <w:rFonts w:hint="eastAsia"/>
                <w:sz w:val="21"/>
                <w:szCs w:val="21"/>
                <w:vertAlign w:val="baseline"/>
                <w:lang w:val="en-US" w:eastAsia="zh-CN"/>
              </w:rPr>
              <w:t>知识产权名字</w:t>
            </w:r>
          </w:p>
        </w:tc>
        <w:tc>
          <w:tcPr>
            <w:tcW w:w="1420" w:type="dxa"/>
          </w:tcPr>
          <w:p>
            <w:pPr>
              <w:numPr>
                <w:numId w:val="0"/>
              </w:numPr>
              <w:jc w:val="center"/>
              <w:rPr>
                <w:rFonts w:hint="eastAsia"/>
                <w:sz w:val="21"/>
                <w:szCs w:val="21"/>
                <w:vertAlign w:val="baseline"/>
                <w:lang w:val="en-US" w:eastAsia="zh-CN"/>
              </w:rPr>
            </w:pPr>
            <w:r>
              <w:rPr>
                <w:rFonts w:hint="eastAsia"/>
                <w:sz w:val="21"/>
                <w:szCs w:val="21"/>
                <w:vertAlign w:val="baseline"/>
                <w:lang w:val="en-US" w:eastAsia="zh-CN"/>
              </w:rPr>
              <w:t>专利号</w:t>
            </w:r>
          </w:p>
        </w:tc>
        <w:tc>
          <w:tcPr>
            <w:tcW w:w="1420" w:type="dxa"/>
          </w:tcPr>
          <w:p>
            <w:pPr>
              <w:numPr>
                <w:numId w:val="0"/>
              </w:numPr>
              <w:jc w:val="center"/>
              <w:rPr>
                <w:rFonts w:hint="eastAsia"/>
                <w:sz w:val="21"/>
                <w:szCs w:val="21"/>
                <w:vertAlign w:val="baseline"/>
                <w:lang w:val="en-US" w:eastAsia="zh-CN"/>
              </w:rPr>
            </w:pPr>
            <w:r>
              <w:rPr>
                <w:rFonts w:hint="eastAsia"/>
                <w:sz w:val="21"/>
                <w:szCs w:val="21"/>
                <w:vertAlign w:val="baseline"/>
                <w:lang w:val="en-US" w:eastAsia="zh-CN"/>
              </w:rPr>
              <w:t>权利人</w:t>
            </w:r>
          </w:p>
        </w:tc>
        <w:tc>
          <w:tcPr>
            <w:tcW w:w="1421" w:type="dxa"/>
          </w:tcPr>
          <w:p>
            <w:pPr>
              <w:numPr>
                <w:numId w:val="0"/>
              </w:numPr>
              <w:jc w:val="center"/>
              <w:rPr>
                <w:rFonts w:hint="default"/>
                <w:sz w:val="21"/>
                <w:szCs w:val="21"/>
                <w:vertAlign w:val="baseline"/>
                <w:lang w:val="en-US" w:eastAsia="zh-CN"/>
              </w:rPr>
            </w:pPr>
            <w:r>
              <w:rPr>
                <w:rFonts w:hint="eastAsia"/>
                <w:sz w:val="21"/>
                <w:szCs w:val="21"/>
                <w:vertAlign w:val="baseline"/>
                <w:lang w:val="en-US" w:eastAsia="zh-CN"/>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200" w:type="dxa"/>
          </w:tcPr>
          <w:p>
            <w:pPr>
              <w:numPr>
                <w:numId w:val="0"/>
              </w:numPr>
              <w:jc w:val="center"/>
              <w:rPr>
                <w:rFonts w:hint="eastAsia"/>
                <w:sz w:val="21"/>
                <w:szCs w:val="21"/>
                <w:vertAlign w:val="baseline"/>
                <w:lang w:val="en-US" w:eastAsia="zh-CN"/>
              </w:rPr>
            </w:pPr>
            <w:r>
              <w:rPr>
                <w:rFonts w:hint="eastAsia"/>
                <w:sz w:val="21"/>
                <w:szCs w:val="21"/>
                <w:vertAlign w:val="baseline"/>
                <w:lang w:val="en-US" w:eastAsia="zh-CN"/>
              </w:rPr>
              <w:t>无</w:t>
            </w:r>
          </w:p>
        </w:tc>
        <w:tc>
          <w:tcPr>
            <w:tcW w:w="1640" w:type="dxa"/>
          </w:tcPr>
          <w:p>
            <w:pPr>
              <w:numPr>
                <w:numId w:val="0"/>
              </w:numPr>
              <w:jc w:val="center"/>
              <w:rPr>
                <w:rFonts w:hint="eastAsia"/>
                <w:sz w:val="21"/>
                <w:szCs w:val="21"/>
                <w:vertAlign w:val="baseline"/>
                <w:lang w:val="en-US" w:eastAsia="zh-CN"/>
              </w:rPr>
            </w:pPr>
          </w:p>
        </w:tc>
        <w:tc>
          <w:tcPr>
            <w:tcW w:w="1420" w:type="dxa"/>
          </w:tcPr>
          <w:p>
            <w:pPr>
              <w:numPr>
                <w:numId w:val="0"/>
              </w:numPr>
              <w:jc w:val="center"/>
              <w:rPr>
                <w:rFonts w:hint="eastAsia"/>
                <w:sz w:val="21"/>
                <w:szCs w:val="21"/>
                <w:vertAlign w:val="baseline"/>
                <w:lang w:val="en-US" w:eastAsia="zh-CN"/>
              </w:rPr>
            </w:pPr>
          </w:p>
        </w:tc>
        <w:tc>
          <w:tcPr>
            <w:tcW w:w="1420" w:type="dxa"/>
          </w:tcPr>
          <w:p>
            <w:pPr>
              <w:numPr>
                <w:numId w:val="0"/>
              </w:numPr>
              <w:jc w:val="center"/>
              <w:rPr>
                <w:rFonts w:hint="eastAsia"/>
                <w:sz w:val="21"/>
                <w:szCs w:val="21"/>
                <w:vertAlign w:val="baseline"/>
                <w:lang w:val="en-US" w:eastAsia="zh-CN"/>
              </w:rPr>
            </w:pPr>
          </w:p>
        </w:tc>
        <w:tc>
          <w:tcPr>
            <w:tcW w:w="1421" w:type="dxa"/>
          </w:tcPr>
          <w:p>
            <w:pPr>
              <w:numPr>
                <w:numId w:val="0"/>
              </w:numPr>
              <w:jc w:val="center"/>
              <w:rPr>
                <w:rFonts w:hint="eastAsia"/>
                <w:sz w:val="21"/>
                <w:szCs w:val="21"/>
                <w:vertAlign w:val="baseline"/>
                <w:lang w:val="en-US" w:eastAsia="zh-CN"/>
              </w:rPr>
            </w:pPr>
          </w:p>
        </w:tc>
      </w:tr>
    </w:tbl>
    <w:p>
      <w:pPr>
        <w:numPr>
          <w:ilvl w:val="0"/>
          <w:numId w:val="1"/>
        </w:numPr>
        <w:ind w:left="0" w:leftChars="0" w:firstLine="0" w:firstLineChars="0"/>
        <w:rPr>
          <w:rFonts w:hint="eastAsia"/>
          <w:b/>
          <w:bCs/>
          <w:sz w:val="32"/>
          <w:szCs w:val="32"/>
          <w:lang w:val="en-US" w:eastAsia="zh-CN"/>
        </w:rPr>
      </w:pPr>
      <w:r>
        <w:rPr>
          <w:rFonts w:hint="eastAsia"/>
          <w:b/>
          <w:bCs/>
          <w:sz w:val="32"/>
          <w:szCs w:val="32"/>
          <w:lang w:val="en-US" w:eastAsia="zh-CN"/>
        </w:rPr>
        <w:t>论文论著目录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1565"/>
        <w:gridCol w:w="2672"/>
        <w:gridCol w:w="1439"/>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论文专著名称</w:t>
            </w:r>
          </w:p>
        </w:tc>
        <w:tc>
          <w:tcPr>
            <w:tcW w:w="1565"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期刊、出版社</w:t>
            </w:r>
          </w:p>
        </w:tc>
        <w:tc>
          <w:tcPr>
            <w:tcW w:w="2672"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年卷</w:t>
            </w:r>
          </w:p>
        </w:tc>
        <w:tc>
          <w:tcPr>
            <w:tcW w:w="1439"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作者</w:t>
            </w:r>
          </w:p>
        </w:tc>
        <w:tc>
          <w:tcPr>
            <w:tcW w:w="1363" w:type="dxa"/>
            <w:vAlign w:val="center"/>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2014年平顶山市905例布鲁菌氏病病例流行病学及临床特征分析</w:t>
            </w:r>
          </w:p>
        </w:tc>
        <w:tc>
          <w:tcPr>
            <w:tcW w:w="1565"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现代预防医学</w:t>
            </w:r>
          </w:p>
        </w:tc>
        <w:tc>
          <w:tcPr>
            <w:tcW w:w="2672"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2016,43(01):21-23+43</w:t>
            </w:r>
          </w:p>
        </w:tc>
        <w:tc>
          <w:tcPr>
            <w:tcW w:w="1439"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李艳艳,张俊杰,谢清梅,李宗瑾,马西平</w:t>
            </w:r>
          </w:p>
        </w:tc>
        <w:tc>
          <w:tcPr>
            <w:tcW w:w="136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中文核心、科技核心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48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2011-2019年平顶山鲁山县国家级布鲁氏菌病监测点监测结果分析</w:t>
            </w:r>
          </w:p>
        </w:tc>
        <w:tc>
          <w:tcPr>
            <w:tcW w:w="1565"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中华地方病学杂志</w:t>
            </w:r>
          </w:p>
        </w:tc>
        <w:tc>
          <w:tcPr>
            <w:tcW w:w="2672"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 xml:space="preserve"> 2021,40(09):738-741</w:t>
            </w:r>
          </w:p>
        </w:tc>
        <w:tc>
          <w:tcPr>
            <w:tcW w:w="1439"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李艳艳,张俊杰,郭启民,李保瑞,谢清梅,李宗瑾,马西平</w:t>
            </w:r>
          </w:p>
        </w:tc>
        <w:tc>
          <w:tcPr>
            <w:tcW w:w="136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中华、中文核心、科技核心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2007—2020年平顶山市布鲁菌病流行特征分析及发病趋势预测</w:t>
            </w:r>
          </w:p>
        </w:tc>
        <w:tc>
          <w:tcPr>
            <w:tcW w:w="1565" w:type="dxa"/>
            <w:vAlign w:val="center"/>
          </w:tcPr>
          <w:p>
            <w:pPr>
              <w:numPr>
                <w:ilvl w:val="0"/>
                <w:numId w:val="0"/>
              </w:numPr>
              <w:jc w:val="center"/>
              <w:rPr>
                <w:rFonts w:hint="eastAsia"/>
                <w:sz w:val="21"/>
                <w:szCs w:val="21"/>
                <w:vertAlign w:val="baseline"/>
                <w:lang w:val="en-US" w:eastAsia="zh-CN"/>
              </w:rPr>
            </w:pPr>
            <w:r>
              <w:rPr>
                <w:rFonts w:ascii="微软雅黑" w:hAnsi="微软雅黑"/>
                <w:szCs w:val="21"/>
                <w:shd w:val="clear" w:color="auto" w:fill="FFFFFF"/>
              </w:rPr>
              <w:t>职业与健康</w:t>
            </w:r>
          </w:p>
        </w:tc>
        <w:tc>
          <w:tcPr>
            <w:tcW w:w="2672"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2022,38(22):3072-3075</w:t>
            </w:r>
          </w:p>
        </w:tc>
        <w:tc>
          <w:tcPr>
            <w:tcW w:w="1439"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李艳艳,李宗瑾,王轶,刘娜,张俊杰,马西平</w:t>
            </w:r>
          </w:p>
        </w:tc>
        <w:tc>
          <w:tcPr>
            <w:tcW w:w="136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科技核心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2007-2016年平顶山市布鲁氏菌病流行特征分析</w:t>
            </w:r>
          </w:p>
        </w:tc>
        <w:tc>
          <w:tcPr>
            <w:tcW w:w="1565" w:type="dxa"/>
            <w:vAlign w:val="center"/>
          </w:tcPr>
          <w:p>
            <w:pPr>
              <w:numPr>
                <w:ilvl w:val="0"/>
                <w:numId w:val="0"/>
              </w:numPr>
              <w:jc w:val="center"/>
              <w:rPr>
                <w:rFonts w:hint="eastAsia"/>
                <w:sz w:val="21"/>
                <w:szCs w:val="21"/>
                <w:vertAlign w:val="baseline"/>
                <w:lang w:val="en-US" w:eastAsia="zh-CN"/>
              </w:rPr>
            </w:pPr>
            <w:r>
              <w:rPr>
                <w:rFonts w:ascii="微软雅黑" w:hAnsi="微软雅黑"/>
                <w:szCs w:val="21"/>
                <w:shd w:val="clear" w:color="auto" w:fill="FFFFFF"/>
              </w:rPr>
              <w:t>现代预防医学</w:t>
            </w:r>
          </w:p>
        </w:tc>
        <w:tc>
          <w:tcPr>
            <w:tcW w:w="2672"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2018,45(07):1176-1179</w:t>
            </w:r>
          </w:p>
        </w:tc>
        <w:tc>
          <w:tcPr>
            <w:tcW w:w="1439"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马西平,谢清梅,张俊杰,李艳艳,李宗瑾</w:t>
            </w:r>
          </w:p>
        </w:tc>
        <w:tc>
          <w:tcPr>
            <w:tcW w:w="136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中文核心、科技核心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平顶山市2124份人血标本布鲁氏菌病血清学监测结果分析</w:t>
            </w:r>
          </w:p>
        </w:tc>
        <w:tc>
          <w:tcPr>
            <w:tcW w:w="1565"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中国卫生检验杂志</w:t>
            </w:r>
          </w:p>
        </w:tc>
        <w:tc>
          <w:tcPr>
            <w:tcW w:w="2672"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2014,24(07):1006-1007+1010</w:t>
            </w:r>
          </w:p>
        </w:tc>
        <w:tc>
          <w:tcPr>
            <w:tcW w:w="1439"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李宗瑾,谢清梅,马西平,李艳艳,丁增丽,李向东</w:t>
            </w:r>
          </w:p>
        </w:tc>
        <w:tc>
          <w:tcPr>
            <w:tcW w:w="136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中文核心、科技核心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2012-2013年平顶山人间布鲁氏菌病流行病学分析</w:t>
            </w:r>
          </w:p>
        </w:tc>
        <w:tc>
          <w:tcPr>
            <w:tcW w:w="1565"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热带医学杂志</w:t>
            </w:r>
          </w:p>
        </w:tc>
        <w:tc>
          <w:tcPr>
            <w:tcW w:w="2672"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2015,15(02):264-266</w:t>
            </w:r>
          </w:p>
        </w:tc>
        <w:tc>
          <w:tcPr>
            <w:tcW w:w="1439"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王轶,罗学东,席慧霞</w:t>
            </w:r>
          </w:p>
        </w:tc>
        <w:tc>
          <w:tcPr>
            <w:tcW w:w="1363" w:type="dxa"/>
            <w:vAlign w:val="center"/>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科技核心</w:t>
            </w:r>
          </w:p>
        </w:tc>
      </w:tr>
    </w:tbl>
    <w:p>
      <w:pPr>
        <w:numPr>
          <w:numId w:val="0"/>
        </w:numPr>
        <w:ind w:leftChars="0"/>
        <w:rPr>
          <w:rFonts w:hint="eastAsia"/>
          <w:b/>
          <w:bCs/>
          <w:sz w:val="32"/>
          <w:szCs w:val="32"/>
          <w:lang w:val="en-US" w:eastAsia="zh-CN"/>
        </w:rPr>
      </w:pPr>
      <w:r>
        <w:rPr>
          <w:rFonts w:hint="eastAsia"/>
          <w:b/>
          <w:bCs/>
          <w:sz w:val="32"/>
          <w:szCs w:val="32"/>
          <w:lang w:val="en-US" w:eastAsia="zh-CN"/>
        </w:rPr>
        <w:t>六、主要完成人情况表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
        <w:gridCol w:w="1110"/>
        <w:gridCol w:w="3255"/>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排名</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姓名</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工作单位</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1</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李艳艳</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副主任医师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2</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李宗瑾</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主任技师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3</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王轶</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副主任技师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4</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马西平</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主任医师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5</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张俊杰</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主任医师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6</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谢清梅</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主任医师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7</w:t>
            </w:r>
          </w:p>
        </w:tc>
        <w:tc>
          <w:tcPr>
            <w:tcW w:w="111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刘娜</w:t>
            </w:r>
          </w:p>
        </w:tc>
        <w:tc>
          <w:tcPr>
            <w:tcW w:w="325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医师</w:t>
            </w:r>
          </w:p>
        </w:tc>
      </w:tr>
    </w:tbl>
    <w:p>
      <w:pPr>
        <w:numPr>
          <w:numId w:val="0"/>
        </w:numPr>
        <w:ind w:leftChars="0"/>
        <w:rPr>
          <w:rFonts w:hint="eastAsia"/>
          <w:b/>
          <w:bCs/>
          <w:sz w:val="32"/>
          <w:szCs w:val="32"/>
          <w:lang w:val="en-US" w:eastAsia="zh-CN"/>
        </w:rPr>
      </w:pPr>
      <w:r>
        <w:rPr>
          <w:rFonts w:hint="eastAsia"/>
          <w:b/>
          <w:bCs/>
          <w:sz w:val="32"/>
          <w:szCs w:val="32"/>
          <w:lang w:val="en-US" w:eastAsia="zh-CN"/>
        </w:rPr>
        <w:t>七、主要完成单位情况表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
        <w:gridCol w:w="2940"/>
        <w:gridCol w:w="1425"/>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排名</w:t>
            </w:r>
          </w:p>
        </w:tc>
        <w:tc>
          <w:tcPr>
            <w:tcW w:w="294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单位名称</w:t>
            </w:r>
          </w:p>
        </w:tc>
        <w:tc>
          <w:tcPr>
            <w:tcW w:w="142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法定代表人</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Pr>
          <w:p>
            <w:pPr>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1</w:t>
            </w:r>
          </w:p>
        </w:tc>
        <w:tc>
          <w:tcPr>
            <w:tcW w:w="2940"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平顶山市疾病预防控制中心</w:t>
            </w:r>
          </w:p>
        </w:tc>
        <w:tc>
          <w:tcPr>
            <w:tcW w:w="1425"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马西平</w:t>
            </w:r>
          </w:p>
        </w:tc>
        <w:tc>
          <w:tcPr>
            <w:tcW w:w="1718" w:type="dxa"/>
          </w:tcPr>
          <w:p>
            <w:pPr>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事业单位</w:t>
            </w:r>
          </w:p>
        </w:tc>
      </w:tr>
    </w:tbl>
    <w:p>
      <w:pPr>
        <w:numPr>
          <w:numId w:val="0"/>
        </w:numPr>
        <w:ind w:leftChars="0"/>
        <w:rPr>
          <w:rFonts w:hint="eastAsia"/>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78CF6"/>
    <w:multiLevelType w:val="singleLevel"/>
    <w:tmpl w:val="02478CF6"/>
    <w:lvl w:ilvl="0" w:tentative="0">
      <w:start w:val="1"/>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lOGRhZGU5Njc3YjY3MjFjNmZlZjM2MDVjNGYyMjcifQ=="/>
  </w:docVars>
  <w:rsids>
    <w:rsidRoot w:val="00000000"/>
    <w:rsid w:val="028B5457"/>
    <w:rsid w:val="0354698E"/>
    <w:rsid w:val="055C6A2B"/>
    <w:rsid w:val="0BCB0FBA"/>
    <w:rsid w:val="11C7394D"/>
    <w:rsid w:val="14A2292A"/>
    <w:rsid w:val="163D4989"/>
    <w:rsid w:val="18C35854"/>
    <w:rsid w:val="264F5C68"/>
    <w:rsid w:val="2E3C5CC3"/>
    <w:rsid w:val="32E7407C"/>
    <w:rsid w:val="33E648FD"/>
    <w:rsid w:val="34181F9A"/>
    <w:rsid w:val="4A3542F0"/>
    <w:rsid w:val="53350E5B"/>
    <w:rsid w:val="5C950379"/>
    <w:rsid w:val="602A2D54"/>
    <w:rsid w:val="6064655B"/>
    <w:rsid w:val="6FD66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665</Words>
  <Characters>823</Characters>
  <Lines>0</Lines>
  <Paragraphs>0</Paragraphs>
  <TotalTime>3</TotalTime>
  <ScaleCrop>false</ScaleCrop>
  <LinksUpToDate>false</LinksUpToDate>
  <CharactersWithSpaces>824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2023-04-25T02:37:58Z</dcterms:created>
  <dc:creator>Administrator</dc:creator>
  <cp:lastModifiedBy>Administrator</cp:lastModifiedBy>
  <dcterms:modified xsi:type="dcterms:W3CDTF">2023-04-25T03:15:07Z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D8FD33D608AC42ED81DA2F7133749C81_13</vt:lpwstr>
  </property>
</Properties>
</file>