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49A" w:rsidRDefault="005C049A">
      <w:pPr>
        <w:widowControl/>
        <w:spacing w:after="0" w:line="580" w:lineRule="exact"/>
        <w:ind w:firstLineChars="0" w:firstLine="0"/>
        <w:jc w:val="center"/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</w:pPr>
    </w:p>
    <w:p w:rsidR="00907D72" w:rsidRPr="001069B6" w:rsidRDefault="00FB00EF">
      <w:pPr>
        <w:widowControl/>
        <w:spacing w:after="0" w:line="580" w:lineRule="exact"/>
        <w:ind w:firstLineChars="0" w:firstLine="0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1069B6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平顶山市人民政府</w:t>
      </w:r>
    </w:p>
    <w:p w:rsidR="00907D72" w:rsidRPr="001069B6" w:rsidRDefault="00FB00EF">
      <w:pPr>
        <w:widowControl/>
        <w:spacing w:after="0" w:line="580" w:lineRule="exact"/>
        <w:ind w:firstLineChars="0" w:firstLine="0"/>
        <w:jc w:val="center"/>
        <w:rPr>
          <w:rFonts w:ascii="方正小标宋简体" w:eastAsia="方正小标宋简体" w:hAnsi="方正小标宋_gbk" w:cs="方正小标宋_gbk"/>
          <w:kern w:val="0"/>
          <w:sz w:val="44"/>
          <w:szCs w:val="44"/>
        </w:rPr>
      </w:pPr>
      <w:r w:rsidRPr="001069B6">
        <w:rPr>
          <w:rFonts w:ascii="方正小标宋简体" w:eastAsia="方正小标宋简体" w:hAnsi="方正小标宋_gbk" w:cs="方正小标宋_gbk" w:hint="eastAsia"/>
          <w:kern w:val="0"/>
          <w:sz w:val="44"/>
          <w:szCs w:val="44"/>
        </w:rPr>
        <w:t>关于加快科技服务业发展的实施意见</w:t>
      </w:r>
    </w:p>
    <w:p w:rsidR="00907D72" w:rsidRPr="00316BEB" w:rsidRDefault="00A326B2">
      <w:pPr>
        <w:widowControl/>
        <w:spacing w:after="0" w:line="580" w:lineRule="exact"/>
        <w:ind w:firstLineChars="0" w:firstLine="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（征求意见稿）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</w:t>
      </w:r>
    </w:p>
    <w:p w:rsidR="00907D72" w:rsidRDefault="00FB00EF">
      <w:pPr>
        <w:spacing w:after="0" w:line="560" w:lineRule="exact"/>
        <w:ind w:firstLineChars="0" w:firstLine="0"/>
        <w:rPr>
          <w:rFonts w:ascii="仿宋_GB2312" w:eastAsia="仿宋_GB2312" w:hAnsi="仿宋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各县（市、区）人民政府，城乡一体化示范区、高新区管委会，市人民政府各部门：</w:t>
      </w:r>
    </w:p>
    <w:p w:rsidR="00907D72" w:rsidRDefault="00FB00EF">
      <w:pPr>
        <w:widowControl/>
        <w:spacing w:after="0"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科技服务业是现代服务业的重要组成部分,具有人才智力密集、科技含量高、产业附加值大、辐射带动作用强等特点。加快科技服务业发展是推动科技创新和科技成果转化、促进科技经济深度融合的客观要求,是推动传统产业转型发展和战略性新兴产业培育的重要举措, 对我市深入实施创新驱动发展战略、推动经济高质量发展具有重要意义。为加快推动我市科技服务业发展，根据《国务院关于加快科技服务业发展的若干意见》(国发〔2014〕49号)和《河南省人民政府关于加快科技服务业发展的若干意见》（豫政〔2016〕5号）精神，结合我市实际，制定以下实施意见。</w:t>
      </w:r>
    </w:p>
    <w:p w:rsidR="00DB5A95" w:rsidRPr="00DB5A95" w:rsidRDefault="00FB00EF" w:rsidP="00DB5A95">
      <w:pPr>
        <w:widowControl/>
        <w:spacing w:after="0" w:line="580" w:lineRule="exact"/>
        <w:ind w:firstLineChars="0" w:firstLine="645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一、</w:t>
      </w:r>
      <w:r w:rsidR="00DB5A95" w:rsidRPr="00DB5A95">
        <w:rPr>
          <w:rFonts w:ascii="黑体" w:eastAsia="黑体" w:hAnsi="黑体" w:cs="宋体" w:hint="eastAsia"/>
          <w:bCs/>
          <w:kern w:val="0"/>
          <w:sz w:val="32"/>
          <w:szCs w:val="32"/>
        </w:rPr>
        <w:t>建立完善公共研发服务体系</w:t>
      </w:r>
    </w:p>
    <w:p w:rsidR="00907D72" w:rsidRDefault="00DB5A95" w:rsidP="00DB5A95">
      <w:pPr>
        <w:widowControl/>
        <w:spacing w:after="0" w:line="580" w:lineRule="exact"/>
        <w:ind w:firstLineChars="0" w:firstLine="645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  <w:r w:rsidRPr="00DB5A95">
        <w:rPr>
          <w:rFonts w:ascii="仿宋" w:eastAsia="仿宋" w:hAnsi="仿宋" w:cs="宋体" w:hint="eastAsia"/>
          <w:bCs/>
          <w:kern w:val="0"/>
          <w:sz w:val="32"/>
          <w:szCs w:val="32"/>
        </w:rPr>
        <w:t>构建面向产业发展的研发布局，为我市企业提供专业化研究开发服务，鼓励高等院校、科研院所、企业共建投资主体多元化、运行机制市场化、管理制度现代化，创新创业与孵化育成相结合、产学研相结合，具有独立法人资格的新型研发机构。</w:t>
      </w:r>
      <w:r w:rsidR="00D62E07">
        <w:rPr>
          <w:rFonts w:ascii="仿宋" w:eastAsia="仿宋" w:hAnsi="仿宋" w:cs="宋体" w:hint="eastAsia"/>
          <w:bCs/>
          <w:kern w:val="0"/>
          <w:sz w:val="32"/>
          <w:szCs w:val="32"/>
        </w:rPr>
        <w:t>抓好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平顶山科研设施与仪器共享服务平台</w:t>
      </w:r>
      <w:r w:rsidR="00D62E07">
        <w:rPr>
          <w:rFonts w:ascii="仿宋" w:eastAsia="仿宋" w:hAnsi="仿宋" w:cs="宋体" w:hint="eastAsia"/>
          <w:bCs/>
          <w:kern w:val="0"/>
          <w:sz w:val="32"/>
          <w:szCs w:val="32"/>
        </w:rPr>
        <w:t>建设运营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，</w:t>
      </w:r>
      <w:r w:rsidR="00A95B12">
        <w:rPr>
          <w:rFonts w:ascii="仿宋_GB2312" w:eastAsia="仿宋_GB2312" w:hAnsi="宋体" w:cs="宋体" w:hint="eastAsia"/>
          <w:kern w:val="0"/>
          <w:sz w:val="32"/>
          <w:szCs w:val="32"/>
        </w:rPr>
        <w:t>推动</w:t>
      </w:r>
      <w:r w:rsidR="00A95B12" w:rsidRPr="00A95B12">
        <w:rPr>
          <w:rFonts w:ascii="仿宋_GB2312" w:eastAsia="仿宋_GB2312" w:hAnsi="宋体" w:cs="宋体" w:hint="eastAsia"/>
          <w:kern w:val="0"/>
          <w:sz w:val="32"/>
          <w:szCs w:val="32"/>
        </w:rPr>
        <w:t>财政资金</w:t>
      </w:r>
      <w:r w:rsidR="00A95B12">
        <w:rPr>
          <w:rFonts w:ascii="仿宋_GB2312" w:eastAsia="仿宋_GB2312" w:hAnsi="宋体" w:cs="宋体" w:hint="eastAsia"/>
          <w:kern w:val="0"/>
          <w:sz w:val="32"/>
          <w:szCs w:val="32"/>
        </w:rPr>
        <w:t>购置的大型科学仪器设备、科技文献、种质资源、科学数据等向社会开放</w:t>
      </w:r>
      <w:r w:rsidR="00A95B1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共享，探索</w:t>
      </w:r>
      <w:r w:rsidR="00FB00EF">
        <w:rPr>
          <w:rFonts w:ascii="仿宋_GB2312" w:eastAsia="仿宋_GB2312" w:hAnsi="宋体" w:cs="宋体" w:hint="eastAsia"/>
          <w:kern w:val="0"/>
          <w:sz w:val="32"/>
          <w:szCs w:val="32"/>
        </w:rPr>
        <w:t>建立以用为主、用户参与的评估监督体系，</w:t>
      </w:r>
      <w:r w:rsidR="00FB00EF">
        <w:rPr>
          <w:rFonts w:ascii="仿宋_GB2312" w:eastAsia="仿宋_GB2312" w:hAnsi="宋体" w:cs="宋体"/>
          <w:kern w:val="0"/>
          <w:sz w:val="32"/>
          <w:szCs w:val="32"/>
        </w:rPr>
        <w:t>形成科研设施与仪器向社会服务的数量、质量与利益补偿、后续支持紧密挂钩的奖惩机制。</w:t>
      </w:r>
      <w:r w:rsidR="00FB00EF">
        <w:rPr>
          <w:rFonts w:ascii="仿宋_GB2312" w:eastAsia="仿宋_GB2312" w:hAnsi="宋体" w:cs="宋体" w:hint="eastAsia"/>
          <w:kern w:val="0"/>
          <w:sz w:val="32"/>
          <w:szCs w:val="32"/>
        </w:rPr>
        <w:t>（责任单位：市科技局、发展改革委、</w:t>
      </w:r>
      <w:bookmarkStart w:id="0" w:name="_GoBack"/>
      <w:bookmarkEnd w:id="0"/>
      <w:r w:rsidR="00FB00E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工业和信息化局，各县（市、区）政府、城乡一体化示范区、高新区管委会）　</w:t>
      </w:r>
      <w:r w:rsidR="00FB00EF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</w:t>
      </w:r>
    </w:p>
    <w:p w:rsidR="00907D72" w:rsidRDefault="00FB00EF">
      <w:pPr>
        <w:widowControl/>
        <w:spacing w:after="0" w:line="580" w:lineRule="exact"/>
        <w:ind w:firstLineChars="0" w:firstLine="645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二、努力提升技术转移服务水平</w:t>
      </w:r>
    </w:p>
    <w:p w:rsidR="00907D72" w:rsidRDefault="00FB00EF">
      <w:pPr>
        <w:widowControl/>
        <w:spacing w:after="0" w:line="580" w:lineRule="exact"/>
        <w:ind w:firstLineChars="0"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加快技术转移服务机构建设,加强与国内大院名校、知名专业技术转移机构的合作，打造聚集国内外先进技术成果的技术转移服务平台，积极创建省级、国家级技术转移服务示范机构，促进先进技术成果在我市转移转化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发挥财政资金扶持引导作用，凡在我市注册的技术转移服务机构，促成市外先进技术成果来我市转化并符合相关规定的，按技术合同</w:t>
      </w:r>
      <w:r w:rsidR="001E2DDC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成交额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（依据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转帐</w:t>
      </w:r>
      <w:proofErr w:type="gramEnd"/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凭证和发票）的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1.5 %给予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后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补助，补助额最高不超过50万元/年。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依托平顶山市科技大市场及其服务机构和功能优势，大力发展多层次技术交易市场体系，形成“政府、行业、机构、技术经纪人”四位一体的技术市场服务架构。（责任单位：市科技局、发展改革委、财政局、人力资源和社会保障局、税务局，各县（市、区）政府、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　三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、支持创新创业孵化服务向多元化发展</w:t>
      </w:r>
    </w:p>
    <w:p w:rsidR="00907D72" w:rsidRDefault="00FB00EF">
      <w:pPr>
        <w:spacing w:after="0"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加快建设市场化、专业化、集成化、网络化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的众创空间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，为小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微企业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成长和个人创业提供低成本、便利化、全要素的开放式综合服务平台。壮大创业孵化服务人才队伍，加快培养和引进一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批具有先进孵化理念、专业知识和管理水平的优秀孵化服务团队。完善孵化空间、技术支撑、人员培训和咨询服务、创业文化等软硬件建设，不断提高各类孵化机构的综合服务能力和水平。优化创新创业孵化服务环境，落实国家大学科技园、科技企业孵化器等相关税收优惠政策，对其自用以及提供给孵化企业使用的房产、土地，免征房产税和城镇土地使用税；对其向孵化企业出租场地、房屋以及提供孵化服务的收入，</w:t>
      </w:r>
      <w:r w:rsidRPr="00B13474">
        <w:rPr>
          <w:rFonts w:ascii="仿宋_GB2312" w:eastAsia="仿宋_GB2312" w:hAnsi="宋体" w:cs="宋体" w:hint="eastAsia"/>
          <w:kern w:val="0"/>
          <w:sz w:val="32"/>
          <w:szCs w:val="32"/>
        </w:rPr>
        <w:t>免征增值税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。对已认定的国家级、省级科技企业孵化器、大学科技园、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众创空间和星创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天地等科技创新载体，经年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度考核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合格，按照其上年度服务投入、数量、效果等量化考核结果，每年给予一定的运行成本补贴，补助额最高不超过30万元。对在创新创业中做出突出成绩的，经市政府同意后市财政可按照“一事一议”原则给予适当奖励。（责任单位：市科技局、财政局、人力资源和社会保障局、税务局，各县（市、区）政府、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645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四、加快发展科技金融服务</w:t>
      </w:r>
    </w:p>
    <w:p w:rsidR="00907D72" w:rsidRDefault="00FB00EF">
      <w:pPr>
        <w:widowControl/>
        <w:spacing w:after="0" w:line="580" w:lineRule="exact"/>
        <w:ind w:firstLineChars="0" w:firstLine="66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创新科技金融产品和服务机制，开展科技保险、科技贷、科技担保、知识产权质押等科技金融服务，加大对科技企业的信贷支持力度。对金融机构在我市设立的科技支行，一次性给予最高不超过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50万元的奖励。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鼓励各类产业集聚区和科技企业孵化器、大学科技园、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众创空间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等单独或联合设立种子基金，</w:t>
      </w:r>
      <w:r>
        <w:rPr>
          <w:rFonts w:ascii="仿宋_GB2312" w:eastAsia="仿宋_GB2312" w:hAnsi="宋体" w:cs="宋体"/>
          <w:kern w:val="0"/>
          <w:sz w:val="32"/>
          <w:szCs w:val="32"/>
        </w:rPr>
        <w:t>对区域内初创期科技型中小企业开展无偿或有偿股权投资业务。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推进科技投融资服务体系建设，支持和引导社会资金参与科技创新投融资。</w:t>
      </w:r>
      <w:r w:rsidRPr="0057062E">
        <w:rPr>
          <w:rFonts w:ascii="仿宋_GB2312" w:eastAsia="仿宋_GB2312" w:hAnsi="宋体" w:cs="宋体" w:hint="eastAsia"/>
          <w:bCs/>
          <w:kern w:val="0"/>
          <w:sz w:val="32"/>
          <w:szCs w:val="32"/>
        </w:rPr>
        <w:lastRenderedPageBreak/>
        <w:t>发挥政府引导作用，探索设立由市财政、银行业金融机构、社会资本三方按适当比例参与的创新创业投资基金，建立完善科技金融风险补偿机制，吸引国内外创投机构、企业以及各类社会资本在我市设立或参股天使投资、创业投资等基金</w:t>
      </w:r>
      <w:r w:rsidRPr="0057062E">
        <w:rPr>
          <w:rFonts w:ascii="仿宋_GB2312" w:eastAsia="仿宋_GB2312" w:hAnsi="宋体" w:cs="宋体"/>
          <w:bCs/>
          <w:kern w:val="0"/>
          <w:sz w:val="32"/>
          <w:szCs w:val="32"/>
        </w:rPr>
        <w:t>拓宽资本市场融资渠道</w:t>
      </w:r>
      <w:r w:rsidRPr="0057062E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鼓励引进培育一批专业的科技投融资服务机构，在我市开展创业投融资业务，有效缓解高新技术企业、科技型中小企业和初创型科技企业融资难题。培育发展科技金融服务平台，对经省科技厅备案的科技金融服务平台，通过政府购买服务、绩效评价奖励等方式给予适当补助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（责任单位：市金融工作局、财政局、科技局、人行平顶山市中心支行，各县（市、区）政府，城乡一体化示范区、高新区管委会）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　五、推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动知识产权服务业发展</w:t>
      </w:r>
    </w:p>
    <w:p w:rsidR="00907D72" w:rsidRDefault="00FB00EF">
      <w:pPr>
        <w:widowControl/>
        <w:spacing w:after="0" w:line="580" w:lineRule="exact"/>
        <w:ind w:firstLineChars="0" w:firstLine="645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加强知识产权创造、运用、保护和管理，培育知识产权服务市场。创新知识产权服务模式，加强咨询、检索、数据加工等基础服务，推进知识产权评估、交易、转化、托管、投融资、法律援助等增值服务。培育引进一批高水平、专业化的知识产权服务机构，增强专利代理服务能力。鼓励融资性担保机构为知识产权质押融资提供担保服务，引导金融机构开展知识产权质押贷款等新型信贷业务，对中小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微企业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专利权质押融资贷款利息、评估、担保、保险等费用给予不超过实际发生额50%、年贴息额不超过20万元的资助补贴。（责任单位：市市场监督管理局、财政局、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金融工作局、人行平顶山市中心支行，各县（市、区）政府，城乡一体化示范区、高新区管委会）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kern w:val="0"/>
          <w:sz w:val="32"/>
          <w:szCs w:val="32"/>
        </w:rPr>
        <w:t>六、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加快发展检验检测、科技咨询、科学技术普及等其他科技服务</w:t>
      </w:r>
    </w:p>
    <w:p w:rsidR="00907D72" w:rsidRDefault="00FB00EF">
      <w:pPr>
        <w:widowControl/>
        <w:spacing w:after="0" w:line="580" w:lineRule="exact"/>
        <w:ind w:firstLineChars="0" w:firstLine="648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加快检验检测公共服务平台建设</w:t>
      </w:r>
      <w:r w:rsidR="00885C65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Pr="001D1D79">
        <w:rPr>
          <w:rFonts w:ascii="仿宋_GB2312" w:eastAsia="仿宋_GB2312" w:hAnsi="宋体" w:cs="宋体" w:hint="eastAsia"/>
          <w:kern w:val="0"/>
          <w:sz w:val="32"/>
          <w:szCs w:val="32"/>
        </w:rPr>
        <w:t>大力培育国家级、省级质检和技术中心，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提升检验检测技术水平和服务能力。支持具备条件的检验检测认证机构跨部门、跨行业、跨层级整合与并购重组，支持第三方检测服务机构发展，培育一批技术能力强、服务水平高、规模效益好的检验检测认证集团。结合科技体制改革和事业单位分类改革，统筹科技咨询服务资源，大力发展科技战略研究、科技评估、科技招投标、管理咨询等科技咨询服务业，积极培育管理服务外包、项目管理外包等新业态。支持科技咨询机构应用大数据、云计算、移动互联网等现代信息技术，创新服务模式，开展网络化、集成化的科技咨询服务。建设科技文献共享与服务平台，加强科技信息资源的市场化开发利用，发展竞争情报分析、科技查新和文献检索等科技信息服务。加强科普能力建设，促进公共科普资源开放共享。引导科普服务机构采取市场运作方式，加强产品研发，拓展传播渠道，开展增值服务，带动模型、教具、展品等相关衍生产业发展。鼓励企业、社会组织和个人捐助或投资建设科普设施。（责任单位：市市场监督管理局、发展改革委、科技局、工业和信息化局、科协，各县（市、区）政府，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　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 xml:space="preserve">　七、做大做强一批科技服务企业和机构</w:t>
      </w:r>
    </w:p>
    <w:p w:rsidR="00907D72" w:rsidRDefault="00FB00EF">
      <w:pPr>
        <w:widowControl/>
        <w:spacing w:after="0" w:line="580" w:lineRule="exact"/>
        <w:ind w:firstLineChars="0" w:firstLine="648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鼓励转制科研院所加强专业技术研发与服务,成为科技服务行业龙头企业。鼓励符合条件的生产性科技服务机构、龙头企业中的研发设计部门注册成为具有独立法人资格的企业，或成为市场化运作的行业研究中心、专业设计公司等，独立为行业内其他企业承担研发设计服务。选择一批具有一定规模、创新性强、处于行业领军地位的科技服务企业开展示范工作，充分发挥示范企业在技术创新和模式创新中的带动作用。（责任单位：市科技局、发展改革委、工业和信息化局，各县（市、区）政府，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 xml:space="preserve">　　八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、加强科技服务人才队伍建设</w:t>
      </w:r>
    </w:p>
    <w:p w:rsidR="00907D72" w:rsidRDefault="00FB00EF">
      <w:pPr>
        <w:widowControl/>
        <w:spacing w:after="0" w:line="580" w:lineRule="exact"/>
        <w:ind w:firstLineChars="0" w:firstLine="648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完善科技服务业人才培养和引进工作机制，采取柔性流动方式吸引高层次科技服务业人才来我市创新创业，着力培养和引进一批结构合理、素质优良的科技服务业领军人才和创新团队。推动建立高校教育和社会培养相结合的专业人才培养机制。开展科技服务机构管理人员和专业技术人员培训，推进科技咨询师、专利分析师、项目管理师、技术经纪人等培训工作。支持企业设立技术转移工作部门或者技术转移专员，收集、分析企业技术成果和技术需求，研究技术成果转化和保护策略。高等院校、科研院所和国有企事业单位科技人员离岗创办科技服务企业的，3年内保留其原有身份和职称，档案工资正常晋升。（责任单位：市人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资源社会保障局、发展改革委、工业和信息化局、科技局，各县（市、区）政府，城乡一体化示范区、高新区管委会）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66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t>九、进一步落实国家鼓励科技服务业发展的政策措施</w:t>
      </w:r>
    </w:p>
    <w:p w:rsidR="00907D72" w:rsidRDefault="00FB00EF">
      <w:pPr>
        <w:widowControl/>
        <w:spacing w:after="0" w:line="580" w:lineRule="exact"/>
        <w:ind w:firstLineChars="0" w:firstLine="648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积极落实高新技术企业认定政策，对认定为高新技术企业的科技服务企业，减按15%的税率征收企业所得税。科技服务业企业为开发新技术、新产品、新工艺发生的研发费用，未形成无形资产计入当期损益的，在按照规定据实扣除的基础上，按照研发费用的75%加计扣除；形成无形资产的,按照无形资产成本的150%摊销。对在一个纳税年度内，从事科技服务业的居民企业符合条件的技术转让所得不超过500万元的部分，免征企业所得税；超过500万元的部分，减半征收企业所得税。落实国家有关价格政策规定，逐步实现科技服务企业用水、用电、用气与工业企业同价。对闲置划拨土地上用于科技服务业创业发展的工业厂房、仓库等，在土地使用权利人不变更的情况下，一定时间内可继续以划拨方式使用土地，暂不变更土地使用性质。（责任单位：市税务局、财政局、发展改革委、自然资源和规划局，各县（市、区）政府，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十、健全科技服务业发展的市场体系</w:t>
      </w:r>
    </w:p>
    <w:p w:rsidR="00907D72" w:rsidRDefault="00FB00EF">
      <w:pPr>
        <w:widowControl/>
        <w:spacing w:after="0" w:line="58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进一步完善科技服务业市场法规和监管体制，有序放开科技服务市场准入，规范市场秩序，加强科技服务企业信用体系建设，构建统一开放、竞争有序的市场体系。鼓励科技人员创办科技服务企业，支持合伙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制科技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服务企业发展。加快推进具备条件的科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技服务事业单位转制，参与科技服务业竞争。大力培育产业技术联盟、科技服务行业协会等社会组织，发挥中介组织在推动科技服务业发展中的作用。（责任单位：市市场监督管理局、发展改革委、民政局，各县（市、区）政府，城乡一体化示范区、高新区管委会）</w:t>
      </w:r>
    </w:p>
    <w:p w:rsidR="00907D72" w:rsidRDefault="00FB00EF">
      <w:pPr>
        <w:widowControl/>
        <w:spacing w:after="0" w:line="580" w:lineRule="exact"/>
        <w:ind w:firstLineChars="0" w:firstLine="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　　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十一、加强组织协调和统筹管理</w:t>
      </w:r>
    </w:p>
    <w:p w:rsidR="00907D72" w:rsidRDefault="00FB00EF">
      <w:pPr>
        <w:widowControl/>
        <w:spacing w:after="0" w:line="580" w:lineRule="exact"/>
        <w:ind w:firstLineChars="0" w:firstLine="648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加强对科技服务业发展的协调和管理，发挥政府宏观调控和政策引导作用，细化政策措施，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明确部门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责任，抓好督促落实。科技部门要充分发挥统筹协调作用</w:t>
      </w:r>
      <w:r w:rsidR="00316BEB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各有关部门要从各自职能出发，加强协调配合。各县（市、区）政府要健全工作机制, 细化政策措施，科学组织推进，确保各项任务措施落到实处。（责任单位：市直有关单位，各县（市、区）政府，城乡一体化示范区、高新区管委会）</w:t>
      </w:r>
    </w:p>
    <w:p w:rsidR="00907D72" w:rsidRDefault="00907D72">
      <w:pPr>
        <w:widowControl/>
        <w:spacing w:after="0" w:line="580" w:lineRule="exact"/>
        <w:ind w:right="640" w:firstLineChars="1311" w:firstLine="4195"/>
        <w:rPr>
          <w:rFonts w:ascii="仿宋_GB2312" w:eastAsia="仿宋_GB2312" w:hAnsi="宋体" w:cs="宋体"/>
          <w:kern w:val="0"/>
          <w:sz w:val="32"/>
          <w:szCs w:val="32"/>
        </w:rPr>
      </w:pPr>
    </w:p>
    <w:p w:rsidR="00907D72" w:rsidRDefault="00907D72">
      <w:pPr>
        <w:widowControl/>
        <w:spacing w:after="0" w:line="580" w:lineRule="exact"/>
        <w:ind w:right="640" w:firstLineChars="1311" w:firstLine="4195"/>
        <w:rPr>
          <w:rFonts w:ascii="仿宋_GB2312" w:eastAsia="仿宋_GB2312" w:hAnsi="宋体" w:cs="宋体"/>
          <w:kern w:val="0"/>
          <w:sz w:val="32"/>
          <w:szCs w:val="32"/>
        </w:rPr>
      </w:pPr>
    </w:p>
    <w:p w:rsidR="00907D72" w:rsidRDefault="00FB00EF">
      <w:pPr>
        <w:widowControl/>
        <w:spacing w:after="0" w:line="580" w:lineRule="exact"/>
        <w:ind w:right="640" w:firstLineChars="1511" w:firstLine="4835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B61811">
        <w:rPr>
          <w:rFonts w:ascii="仿宋_GB2312" w:eastAsia="仿宋_GB2312" w:hAnsi="宋体" w:cs="宋体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7B4DF6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B61811">
        <w:rPr>
          <w:rFonts w:ascii="仿宋_GB2312" w:eastAsia="仿宋_GB2312" w:hAnsi="宋体" w:cs="宋体"/>
          <w:kern w:val="0"/>
          <w:sz w:val="32"/>
          <w:szCs w:val="32"/>
        </w:rPr>
        <w:t>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907D72" w:rsidSect="00907D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417" w:bottom="198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6F4" w:rsidRDefault="007266F4" w:rsidP="00B13474">
      <w:pPr>
        <w:spacing w:after="0" w:line="240" w:lineRule="auto"/>
        <w:ind w:firstLine="420"/>
      </w:pPr>
      <w:r>
        <w:separator/>
      </w:r>
    </w:p>
  </w:endnote>
  <w:endnote w:type="continuationSeparator" w:id="0">
    <w:p w:rsidR="007266F4" w:rsidRDefault="007266F4" w:rsidP="00B13474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_gbk">
    <w:altName w:val="宋体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_GB2312"/>
    <w:charset w:val="86"/>
    <w:family w:val="auto"/>
    <w:pitch w:val="default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72" w:rsidRDefault="00907D72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6157"/>
    </w:sdtPr>
    <w:sdtContent>
      <w:p w:rsidR="00907D72" w:rsidRDefault="003671EF">
        <w:pPr>
          <w:pStyle w:val="a4"/>
          <w:ind w:firstLine="360"/>
          <w:jc w:val="center"/>
        </w:pPr>
        <w:r w:rsidRPr="003671EF">
          <w:fldChar w:fldCharType="begin"/>
        </w:r>
        <w:r w:rsidR="00FB00EF">
          <w:instrText xml:space="preserve"> PAGE   \* MERGEFORMAT </w:instrText>
        </w:r>
        <w:r w:rsidRPr="003671EF">
          <w:fldChar w:fldCharType="separate"/>
        </w:r>
        <w:r w:rsidR="005C049A" w:rsidRPr="005C049A">
          <w:rPr>
            <w:noProof/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:rsidR="00907D72" w:rsidRDefault="00907D72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72" w:rsidRDefault="00907D72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6F4" w:rsidRDefault="007266F4" w:rsidP="00B13474">
      <w:pPr>
        <w:spacing w:after="0" w:line="240" w:lineRule="auto"/>
        <w:ind w:firstLine="420"/>
      </w:pPr>
      <w:r>
        <w:separator/>
      </w:r>
    </w:p>
  </w:footnote>
  <w:footnote w:type="continuationSeparator" w:id="0">
    <w:p w:rsidR="007266F4" w:rsidRDefault="007266F4" w:rsidP="00B13474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72" w:rsidRDefault="00907D72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72" w:rsidRDefault="00907D72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D72" w:rsidRDefault="00907D72">
    <w:pPr>
      <w:pStyle w:val="a5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B96"/>
    <w:rsid w:val="000204E0"/>
    <w:rsid w:val="000231AB"/>
    <w:rsid w:val="00025323"/>
    <w:rsid w:val="000261F3"/>
    <w:rsid w:val="00026F40"/>
    <w:rsid w:val="00031BB7"/>
    <w:rsid w:val="0003564A"/>
    <w:rsid w:val="0005720D"/>
    <w:rsid w:val="00093EC3"/>
    <w:rsid w:val="000963FB"/>
    <w:rsid w:val="000964A3"/>
    <w:rsid w:val="00096810"/>
    <w:rsid w:val="000A231B"/>
    <w:rsid w:val="000B216A"/>
    <w:rsid w:val="000B2825"/>
    <w:rsid w:val="000B2C36"/>
    <w:rsid w:val="000B572D"/>
    <w:rsid w:val="000C4F46"/>
    <w:rsid w:val="000E175C"/>
    <w:rsid w:val="000F06CE"/>
    <w:rsid w:val="000F25B8"/>
    <w:rsid w:val="000F6B96"/>
    <w:rsid w:val="001069B6"/>
    <w:rsid w:val="00110364"/>
    <w:rsid w:val="00112FCC"/>
    <w:rsid w:val="00123724"/>
    <w:rsid w:val="0013230F"/>
    <w:rsid w:val="0018362C"/>
    <w:rsid w:val="00184C21"/>
    <w:rsid w:val="001A6F77"/>
    <w:rsid w:val="001B65AC"/>
    <w:rsid w:val="001C3420"/>
    <w:rsid w:val="001C34F8"/>
    <w:rsid w:val="001D1D79"/>
    <w:rsid w:val="001D3BD5"/>
    <w:rsid w:val="001D4408"/>
    <w:rsid w:val="001E0BC7"/>
    <w:rsid w:val="001E2DDC"/>
    <w:rsid w:val="0020635D"/>
    <w:rsid w:val="002168D6"/>
    <w:rsid w:val="00241C82"/>
    <w:rsid w:val="0025083E"/>
    <w:rsid w:val="00297720"/>
    <w:rsid w:val="002C4D41"/>
    <w:rsid w:val="002D444B"/>
    <w:rsid w:val="002F7077"/>
    <w:rsid w:val="00304CF0"/>
    <w:rsid w:val="00316BEB"/>
    <w:rsid w:val="0032143F"/>
    <w:rsid w:val="003315A3"/>
    <w:rsid w:val="00334216"/>
    <w:rsid w:val="00334A47"/>
    <w:rsid w:val="00341532"/>
    <w:rsid w:val="0034767C"/>
    <w:rsid w:val="00356AFD"/>
    <w:rsid w:val="003671EF"/>
    <w:rsid w:val="00386FCF"/>
    <w:rsid w:val="00387005"/>
    <w:rsid w:val="003A05D1"/>
    <w:rsid w:val="003C06DF"/>
    <w:rsid w:val="003D2468"/>
    <w:rsid w:val="003D6B47"/>
    <w:rsid w:val="003E2A0B"/>
    <w:rsid w:val="003E6BA0"/>
    <w:rsid w:val="00403475"/>
    <w:rsid w:val="00403E62"/>
    <w:rsid w:val="004076B1"/>
    <w:rsid w:val="004228EF"/>
    <w:rsid w:val="00430480"/>
    <w:rsid w:val="00431466"/>
    <w:rsid w:val="00454382"/>
    <w:rsid w:val="00473238"/>
    <w:rsid w:val="004735D2"/>
    <w:rsid w:val="00484A46"/>
    <w:rsid w:val="00487E23"/>
    <w:rsid w:val="004A4009"/>
    <w:rsid w:val="004A6FC3"/>
    <w:rsid w:val="004D095F"/>
    <w:rsid w:val="004D58EB"/>
    <w:rsid w:val="004E5E6E"/>
    <w:rsid w:val="004F5C9C"/>
    <w:rsid w:val="00500AAB"/>
    <w:rsid w:val="0050213D"/>
    <w:rsid w:val="005336EF"/>
    <w:rsid w:val="00533A4E"/>
    <w:rsid w:val="00545E36"/>
    <w:rsid w:val="00547366"/>
    <w:rsid w:val="0057062E"/>
    <w:rsid w:val="005C049A"/>
    <w:rsid w:val="005D000E"/>
    <w:rsid w:val="0060616E"/>
    <w:rsid w:val="00611651"/>
    <w:rsid w:val="0061175B"/>
    <w:rsid w:val="00623DCA"/>
    <w:rsid w:val="00625D20"/>
    <w:rsid w:val="00662B8F"/>
    <w:rsid w:val="00663636"/>
    <w:rsid w:val="0066705E"/>
    <w:rsid w:val="00681556"/>
    <w:rsid w:val="006A18E5"/>
    <w:rsid w:val="006D112B"/>
    <w:rsid w:val="006D57E2"/>
    <w:rsid w:val="006F7E95"/>
    <w:rsid w:val="00706357"/>
    <w:rsid w:val="00711DEB"/>
    <w:rsid w:val="007266F4"/>
    <w:rsid w:val="00741702"/>
    <w:rsid w:val="007565C3"/>
    <w:rsid w:val="00757353"/>
    <w:rsid w:val="007974A3"/>
    <w:rsid w:val="007A3713"/>
    <w:rsid w:val="007A7258"/>
    <w:rsid w:val="007B33A3"/>
    <w:rsid w:val="007B4DF6"/>
    <w:rsid w:val="007B5B0E"/>
    <w:rsid w:val="007C1060"/>
    <w:rsid w:val="007C1F34"/>
    <w:rsid w:val="007C4328"/>
    <w:rsid w:val="007C5715"/>
    <w:rsid w:val="007D1A52"/>
    <w:rsid w:val="00800064"/>
    <w:rsid w:val="008323F9"/>
    <w:rsid w:val="00835801"/>
    <w:rsid w:val="00837FF5"/>
    <w:rsid w:val="00846EB7"/>
    <w:rsid w:val="008605A2"/>
    <w:rsid w:val="00874BA9"/>
    <w:rsid w:val="008805E8"/>
    <w:rsid w:val="0088188E"/>
    <w:rsid w:val="008840ED"/>
    <w:rsid w:val="00885C65"/>
    <w:rsid w:val="00894565"/>
    <w:rsid w:val="008C4806"/>
    <w:rsid w:val="008D66A6"/>
    <w:rsid w:val="008F188F"/>
    <w:rsid w:val="008F6823"/>
    <w:rsid w:val="00905F3B"/>
    <w:rsid w:val="00907D72"/>
    <w:rsid w:val="00923CA4"/>
    <w:rsid w:val="00927520"/>
    <w:rsid w:val="00940E7B"/>
    <w:rsid w:val="009477B7"/>
    <w:rsid w:val="0095566E"/>
    <w:rsid w:val="00955D8B"/>
    <w:rsid w:val="00967672"/>
    <w:rsid w:val="009834F6"/>
    <w:rsid w:val="0098799D"/>
    <w:rsid w:val="00991F7A"/>
    <w:rsid w:val="0099222F"/>
    <w:rsid w:val="00994351"/>
    <w:rsid w:val="009D070A"/>
    <w:rsid w:val="009D1374"/>
    <w:rsid w:val="009D4809"/>
    <w:rsid w:val="00A1229C"/>
    <w:rsid w:val="00A1423B"/>
    <w:rsid w:val="00A326B2"/>
    <w:rsid w:val="00A3530E"/>
    <w:rsid w:val="00A363DA"/>
    <w:rsid w:val="00A50396"/>
    <w:rsid w:val="00A7746B"/>
    <w:rsid w:val="00A83807"/>
    <w:rsid w:val="00A95B12"/>
    <w:rsid w:val="00A95F65"/>
    <w:rsid w:val="00AC167E"/>
    <w:rsid w:val="00AC17B0"/>
    <w:rsid w:val="00AC2F30"/>
    <w:rsid w:val="00AE1818"/>
    <w:rsid w:val="00AF3667"/>
    <w:rsid w:val="00AF7DED"/>
    <w:rsid w:val="00B13474"/>
    <w:rsid w:val="00B20DF0"/>
    <w:rsid w:val="00B249D4"/>
    <w:rsid w:val="00B262A9"/>
    <w:rsid w:val="00B44A0B"/>
    <w:rsid w:val="00B5652A"/>
    <w:rsid w:val="00B61811"/>
    <w:rsid w:val="00B61F70"/>
    <w:rsid w:val="00B90115"/>
    <w:rsid w:val="00BB2166"/>
    <w:rsid w:val="00BF1AEC"/>
    <w:rsid w:val="00C005B6"/>
    <w:rsid w:val="00C04B5F"/>
    <w:rsid w:val="00C07699"/>
    <w:rsid w:val="00C23E88"/>
    <w:rsid w:val="00C36839"/>
    <w:rsid w:val="00CB29D4"/>
    <w:rsid w:val="00CC0389"/>
    <w:rsid w:val="00CD5B8E"/>
    <w:rsid w:val="00CE2B48"/>
    <w:rsid w:val="00D2011C"/>
    <w:rsid w:val="00D252A0"/>
    <w:rsid w:val="00D2657E"/>
    <w:rsid w:val="00D31FD9"/>
    <w:rsid w:val="00D361BA"/>
    <w:rsid w:val="00D61A45"/>
    <w:rsid w:val="00D62E07"/>
    <w:rsid w:val="00D86FFD"/>
    <w:rsid w:val="00D87E7E"/>
    <w:rsid w:val="00DB1C76"/>
    <w:rsid w:val="00DB5A95"/>
    <w:rsid w:val="00DD2FD5"/>
    <w:rsid w:val="00DD4E54"/>
    <w:rsid w:val="00DE6C4D"/>
    <w:rsid w:val="00E17768"/>
    <w:rsid w:val="00E40D97"/>
    <w:rsid w:val="00E62FC7"/>
    <w:rsid w:val="00E6320A"/>
    <w:rsid w:val="00E715E4"/>
    <w:rsid w:val="00E817A6"/>
    <w:rsid w:val="00E8510B"/>
    <w:rsid w:val="00EB22A4"/>
    <w:rsid w:val="00EE50C7"/>
    <w:rsid w:val="00EE5910"/>
    <w:rsid w:val="00EF28C3"/>
    <w:rsid w:val="00F01478"/>
    <w:rsid w:val="00F1391A"/>
    <w:rsid w:val="00F13959"/>
    <w:rsid w:val="00F6495D"/>
    <w:rsid w:val="00F82E12"/>
    <w:rsid w:val="00F90680"/>
    <w:rsid w:val="00F97BF4"/>
    <w:rsid w:val="00FA7A97"/>
    <w:rsid w:val="00FB00EF"/>
    <w:rsid w:val="00FB2609"/>
    <w:rsid w:val="00FB56BF"/>
    <w:rsid w:val="00FC4577"/>
    <w:rsid w:val="00FD4635"/>
    <w:rsid w:val="00FF18A1"/>
    <w:rsid w:val="00FF60E4"/>
    <w:rsid w:val="01C70A54"/>
    <w:rsid w:val="031F6546"/>
    <w:rsid w:val="045B63A0"/>
    <w:rsid w:val="05596D3D"/>
    <w:rsid w:val="05950B47"/>
    <w:rsid w:val="065A6892"/>
    <w:rsid w:val="06C91F51"/>
    <w:rsid w:val="0E4E677C"/>
    <w:rsid w:val="10D57288"/>
    <w:rsid w:val="10DC3D6F"/>
    <w:rsid w:val="164447DB"/>
    <w:rsid w:val="1CA0406C"/>
    <w:rsid w:val="1E243881"/>
    <w:rsid w:val="239A38DB"/>
    <w:rsid w:val="256C11A3"/>
    <w:rsid w:val="25A330A0"/>
    <w:rsid w:val="27147F3A"/>
    <w:rsid w:val="2CDD2146"/>
    <w:rsid w:val="2CF170D7"/>
    <w:rsid w:val="2DAC05A5"/>
    <w:rsid w:val="30AC424F"/>
    <w:rsid w:val="35AA6B48"/>
    <w:rsid w:val="370E1FF9"/>
    <w:rsid w:val="373D26DA"/>
    <w:rsid w:val="38CE1186"/>
    <w:rsid w:val="44AD200A"/>
    <w:rsid w:val="455919FA"/>
    <w:rsid w:val="46DB7D64"/>
    <w:rsid w:val="48282604"/>
    <w:rsid w:val="4C3D0C24"/>
    <w:rsid w:val="4D21436B"/>
    <w:rsid w:val="4D285593"/>
    <w:rsid w:val="4F831872"/>
    <w:rsid w:val="5088302B"/>
    <w:rsid w:val="51CE0980"/>
    <w:rsid w:val="5AE24919"/>
    <w:rsid w:val="5B1D1844"/>
    <w:rsid w:val="5E097EE4"/>
    <w:rsid w:val="5EAB6254"/>
    <w:rsid w:val="5EBC5043"/>
    <w:rsid w:val="5EE32662"/>
    <w:rsid w:val="61F7294A"/>
    <w:rsid w:val="63CF6F90"/>
    <w:rsid w:val="669406D4"/>
    <w:rsid w:val="67C763ED"/>
    <w:rsid w:val="6E1171B9"/>
    <w:rsid w:val="703B35A3"/>
    <w:rsid w:val="70934EE2"/>
    <w:rsid w:val="76CC7595"/>
    <w:rsid w:val="77C94D22"/>
    <w:rsid w:val="7B266312"/>
    <w:rsid w:val="7C636FDC"/>
    <w:rsid w:val="7E83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D72"/>
    <w:pPr>
      <w:widowControl w:val="0"/>
      <w:spacing w:after="225" w:line="600" w:lineRule="atLeast"/>
      <w:ind w:firstLineChars="200" w:firstLine="198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D72"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7D7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07D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rsid w:val="00907D72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semiHidden/>
    <w:qFormat/>
    <w:rsid w:val="00907D7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07D7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07D72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623D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B487B-FC55-4BB0-A12A-E6B8C539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8</Pages>
  <Words>644</Words>
  <Characters>3671</Characters>
  <Application>Microsoft Office Word</Application>
  <DocSecurity>0</DocSecurity>
  <Lines>30</Lines>
  <Paragraphs>8</Paragraphs>
  <ScaleCrop>false</ScaleCrop>
  <Company>China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辉辉</dc:creator>
  <cp:lastModifiedBy>User</cp:lastModifiedBy>
  <cp:revision>69</cp:revision>
  <cp:lastPrinted>2020-06-01T22:47:00Z</cp:lastPrinted>
  <dcterms:created xsi:type="dcterms:W3CDTF">2020-04-03T09:05:00Z</dcterms:created>
  <dcterms:modified xsi:type="dcterms:W3CDTF">2020-06-24T12:56:00Z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